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57151C" w:rsidRDefault="001D7B1F" w:rsidP="008264D0">
      <w:pPr>
        <w:pStyle w:val="Ttulo"/>
        <w:spacing w:line="360" w:lineRule="auto"/>
        <w:jc w:val="left"/>
        <w:rPr>
          <w:rFonts w:ascii="Arial" w:hAnsi="Arial" w:cs="Arial"/>
          <w:noProof/>
          <w:sz w:val="20"/>
        </w:rPr>
      </w:pPr>
    </w:p>
    <w:p w:rsidR="001D7B1F" w:rsidRPr="0057151C" w:rsidRDefault="001D7B1F" w:rsidP="008264D0">
      <w:pPr>
        <w:pStyle w:val="Ttulo"/>
        <w:spacing w:line="360" w:lineRule="auto"/>
        <w:rPr>
          <w:rFonts w:ascii="Arial" w:hAnsi="Arial" w:cs="Arial"/>
          <w:noProof/>
          <w:sz w:val="20"/>
        </w:rPr>
      </w:pPr>
    </w:p>
    <w:p w:rsidR="001D7B1F" w:rsidRPr="0057151C" w:rsidRDefault="001D7B1F" w:rsidP="008264D0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  <w:r w:rsidRPr="0057151C">
        <w:rPr>
          <w:rFonts w:ascii="Arial" w:hAnsi="Arial" w:cs="Arial"/>
          <w:b w:val="0"/>
          <w:bCs/>
          <w:noProof/>
          <w:sz w:val="20"/>
        </w:rPr>
        <w:t>ÍNDICE</w:t>
      </w:r>
    </w:p>
    <w:p w:rsidR="001D7B1F" w:rsidRPr="0057151C" w:rsidRDefault="001D7B1F" w:rsidP="008264D0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r w:rsidRPr="009118F3">
        <w:rPr>
          <w:rFonts w:ascii="Arial" w:hAnsi="Arial" w:cs="Arial"/>
          <w:bCs/>
          <w:noProof/>
        </w:rPr>
        <w:fldChar w:fldCharType="begin"/>
      </w:r>
      <w:r w:rsidR="006E4A91" w:rsidRPr="0057151C">
        <w:rPr>
          <w:rFonts w:ascii="Arial" w:hAnsi="Arial" w:cs="Arial"/>
          <w:bCs/>
          <w:noProof/>
        </w:rPr>
        <w:instrText xml:space="preserve"> TOC \o "1-3" \h \z \u </w:instrText>
      </w:r>
      <w:r w:rsidRPr="009118F3">
        <w:rPr>
          <w:rFonts w:ascii="Arial" w:hAnsi="Arial" w:cs="Arial"/>
          <w:bCs/>
          <w:noProof/>
        </w:rPr>
        <w:fldChar w:fldCharType="separate"/>
      </w:r>
      <w:hyperlink w:anchor="_Toc272234629" w:history="1">
        <w:r w:rsidR="00B83F97" w:rsidRPr="0057151C">
          <w:rPr>
            <w:rStyle w:val="Hipervnculo"/>
            <w:rFonts w:ascii="Arial" w:hAnsi="Arial" w:cs="Arial"/>
            <w:noProof/>
          </w:rPr>
          <w:t>A.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Resultados de aprendizaje y criterios de evaluación.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_Toc272234629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2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0" w:history="1">
        <w:r w:rsidR="00B83F97" w:rsidRPr="0057151C">
          <w:rPr>
            <w:rStyle w:val="Hipervnculo"/>
            <w:rFonts w:ascii="Arial" w:hAnsi="Arial" w:cs="Arial"/>
            <w:noProof/>
          </w:rPr>
          <w:t>B.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Organización y distribución temporal de los contenidos.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_Toc272234630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4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3" w:history="1">
        <w:r w:rsidR="00B83F97" w:rsidRPr="0057151C">
          <w:rPr>
            <w:rStyle w:val="Hipervnculo"/>
            <w:rFonts w:ascii="Arial" w:hAnsi="Arial" w:cs="Arial"/>
            <w:noProof/>
          </w:rPr>
          <w:t>C.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Metodología didáctica.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_Toc272234633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7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4" w:history="1">
        <w:r w:rsidR="00B83F97" w:rsidRPr="0057151C">
          <w:rPr>
            <w:rStyle w:val="Hipervnculo"/>
            <w:rFonts w:ascii="Arial" w:hAnsi="Arial" w:cs="Arial"/>
            <w:noProof/>
          </w:rPr>
          <w:t>D.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Procedimientos e instrumentos de evaluación.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_Toc272234634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8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5" w:history="1">
        <w:r w:rsidR="00B83F97" w:rsidRPr="0057151C">
          <w:rPr>
            <w:rStyle w:val="Hipervnculo"/>
            <w:rFonts w:ascii="Arial" w:hAnsi="Arial" w:cs="Arial"/>
            <w:noProof/>
          </w:rPr>
          <w:t>E.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Criterios de calificación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_Toc272234635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9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6" w:history="1">
        <w:r w:rsidR="00B83F97" w:rsidRPr="0057151C">
          <w:rPr>
            <w:rStyle w:val="Hipervnculo"/>
            <w:rFonts w:ascii="Arial" w:hAnsi="Arial" w:cs="Arial"/>
            <w:noProof/>
          </w:rPr>
          <w:t>F.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Actividades de recuperación para los alumnos pendientes.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_Toc272234636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10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7" w:history="1">
        <w:r w:rsidR="00B83F97" w:rsidRPr="0057151C">
          <w:rPr>
            <w:rStyle w:val="Hipervnculo"/>
            <w:rFonts w:ascii="Arial" w:hAnsi="Arial" w:cs="Arial"/>
            <w:noProof/>
          </w:rPr>
          <w:t>G.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Materiales y recursos didácticos que se vayan a utilizar, incluidos los libros para uso de los alumnos.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_Toc272234637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10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8" w:history="1">
        <w:r w:rsidR="00B83F97" w:rsidRPr="0057151C">
          <w:rPr>
            <w:rStyle w:val="Hipervnculo"/>
            <w:rFonts w:ascii="Arial" w:hAnsi="Arial" w:cs="Arial"/>
            <w:noProof/>
          </w:rPr>
          <w:t>H.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Medidas de atención a la diversidad y adaptaciones curriculares para los alumnos que las precisen.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_Toc272234638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10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9" w:history="1">
        <w:r w:rsidR="00B83F97" w:rsidRPr="0057151C">
          <w:rPr>
            <w:rStyle w:val="Hipervnculo"/>
            <w:rFonts w:ascii="Arial" w:hAnsi="Arial" w:cs="Arial"/>
            <w:noProof/>
          </w:rPr>
          <w:t>I.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Plan de contingencia.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_Toc272234639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11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0" w:history="1">
        <w:r w:rsidR="00B83F97" w:rsidRPr="0057151C">
          <w:rPr>
            <w:rStyle w:val="Hipervnculo"/>
            <w:rFonts w:ascii="Arial" w:hAnsi="Arial" w:cs="Arial"/>
            <w:noProof/>
          </w:rPr>
          <w:t>J.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Mecanismos de seguimiento y valoración.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_Toc272234640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  <w:r w:rsidR="003967CE" w:rsidRPr="0057151C">
        <w:rPr>
          <w:rStyle w:val="Hipervnculo"/>
          <w:rFonts w:ascii="Arial" w:hAnsi="Arial" w:cs="Arial"/>
          <w:noProof/>
        </w:rPr>
        <w:t>12</w:t>
      </w:r>
    </w:p>
    <w:p w:rsidR="00B83F97" w:rsidRPr="0057151C" w:rsidRDefault="009118F3" w:rsidP="008264D0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1" w:history="1">
        <w:r w:rsidR="00B83F97" w:rsidRPr="0057151C">
          <w:rPr>
            <w:rStyle w:val="Hipervnculo"/>
            <w:rFonts w:ascii="Arial" w:hAnsi="Arial" w:cs="Arial"/>
            <w:noProof/>
          </w:rPr>
          <w:t>K.</w:t>
        </w:r>
        <w:r w:rsidR="00B83F97" w:rsidRPr="0057151C">
          <w:rPr>
            <w:rFonts w:ascii="Arial" w:hAnsi="Arial" w:cs="Arial"/>
            <w:noProof/>
          </w:rPr>
          <w:tab/>
        </w:r>
        <w:r w:rsidR="00B83F97" w:rsidRPr="0057151C">
          <w:rPr>
            <w:rStyle w:val="Hipervnculo"/>
            <w:rFonts w:ascii="Arial" w:hAnsi="Arial" w:cs="Arial"/>
            <w:noProof/>
          </w:rPr>
          <w:t>Información sobre el módulo para facilitar al alumnado.</w:t>
        </w:r>
        <w:r w:rsidR="00B83F97" w:rsidRPr="0057151C">
          <w:rPr>
            <w:rFonts w:ascii="Arial" w:hAnsi="Arial" w:cs="Arial"/>
            <w:noProof/>
            <w:webHidden/>
          </w:rPr>
          <w:tab/>
        </w:r>
        <w:r w:rsidRPr="0057151C">
          <w:rPr>
            <w:rFonts w:ascii="Arial" w:hAnsi="Arial" w:cs="Arial"/>
            <w:noProof/>
            <w:webHidden/>
          </w:rPr>
          <w:fldChar w:fldCharType="begin"/>
        </w:r>
        <w:r w:rsidR="00B83F97" w:rsidRPr="0057151C">
          <w:rPr>
            <w:rFonts w:ascii="Arial" w:hAnsi="Arial" w:cs="Arial"/>
            <w:noProof/>
            <w:webHidden/>
          </w:rPr>
          <w:instrText xml:space="preserve"> PAGEREF _Toc272234641 \h </w:instrText>
        </w:r>
        <w:r w:rsidRPr="0057151C">
          <w:rPr>
            <w:rFonts w:ascii="Arial" w:hAnsi="Arial" w:cs="Arial"/>
            <w:noProof/>
            <w:webHidden/>
          </w:rPr>
        </w:r>
        <w:r w:rsidRPr="0057151C">
          <w:rPr>
            <w:rFonts w:ascii="Arial" w:hAnsi="Arial" w:cs="Arial"/>
            <w:noProof/>
            <w:webHidden/>
          </w:rPr>
          <w:fldChar w:fldCharType="separate"/>
        </w:r>
        <w:r w:rsidR="00C73E67" w:rsidRPr="0057151C">
          <w:rPr>
            <w:rFonts w:ascii="Arial" w:hAnsi="Arial" w:cs="Arial"/>
            <w:noProof/>
            <w:webHidden/>
          </w:rPr>
          <w:t>1</w:t>
        </w:r>
        <w:r w:rsidRPr="0057151C">
          <w:rPr>
            <w:rFonts w:ascii="Arial" w:hAnsi="Arial" w:cs="Arial"/>
            <w:noProof/>
            <w:webHidden/>
          </w:rPr>
          <w:fldChar w:fldCharType="end"/>
        </w:r>
      </w:hyperlink>
      <w:r w:rsidR="003967CE" w:rsidRPr="0057151C">
        <w:rPr>
          <w:rStyle w:val="Hipervnculo"/>
          <w:rFonts w:ascii="Arial" w:hAnsi="Arial" w:cs="Arial"/>
          <w:noProof/>
        </w:rPr>
        <w:t>3</w:t>
      </w:r>
    </w:p>
    <w:p w:rsidR="00BC2261" w:rsidRPr="00BC2261" w:rsidRDefault="009118F3" w:rsidP="00BC2261">
      <w:pPr>
        <w:pStyle w:val="Ttulo1"/>
        <w:tabs>
          <w:tab w:val="right" w:leader="dot" w:pos="8460"/>
        </w:tabs>
        <w:spacing w:before="360" w:after="360" w:line="360" w:lineRule="auto"/>
        <w:ind w:right="44"/>
        <w:jc w:val="both"/>
        <w:rPr>
          <w:rFonts w:ascii="Arial" w:hAnsi="Arial" w:cs="Arial"/>
          <w:bCs w:val="0"/>
          <w:noProof/>
          <w:sz w:val="20"/>
          <w:szCs w:val="20"/>
        </w:rPr>
      </w:pPr>
      <w:r w:rsidRPr="0057151C">
        <w:rPr>
          <w:rFonts w:ascii="Arial" w:eastAsia="Times New Roman" w:hAnsi="Arial" w:cs="Arial"/>
          <w:bCs w:val="0"/>
          <w:noProof/>
          <w:sz w:val="20"/>
          <w:szCs w:val="20"/>
        </w:rPr>
        <w:fldChar w:fldCharType="end"/>
      </w:r>
    </w:p>
    <w:p w:rsidR="00BC2261" w:rsidRDefault="00BC2261" w:rsidP="00BC2261">
      <w:pPr>
        <w:pStyle w:val="Ttulo1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/>
    <w:p w:rsidR="00BC2261" w:rsidRDefault="00BC2261" w:rsidP="00BC2261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" w:hAnsi="Arial" w:cs="Arial"/>
          <w:noProof/>
          <w:sz w:val="20"/>
          <w:szCs w:val="20"/>
        </w:rPr>
        <w:t xml:space="preserve">    La programación del módulo </w:t>
      </w:r>
      <w:r>
        <w:rPr>
          <w:rFonts w:ascii="Arial" w:hAnsi="Arial" w:cs="Arial"/>
          <w:i/>
          <w:noProof/>
          <w:sz w:val="20"/>
          <w:szCs w:val="20"/>
        </w:rPr>
        <w:t>Configuración de Instalaciones Eléctricas</w:t>
      </w:r>
      <w:r w:rsidR="00B34071">
        <w:rPr>
          <w:rFonts w:ascii="Arial" w:hAnsi="Arial" w:cs="Arial"/>
          <w:i/>
          <w:noProof/>
          <w:sz w:val="20"/>
          <w:szCs w:val="20"/>
        </w:rPr>
        <w:t xml:space="preserve"> (código 0524</w:t>
      </w:r>
      <w:r>
        <w:rPr>
          <w:rFonts w:ascii="Arial" w:hAnsi="Arial" w:cs="Arial"/>
          <w:i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 xml:space="preserve">, está regulada por la orden </w:t>
      </w:r>
      <w:r>
        <w:rPr>
          <w:rFonts w:ascii="Arial" w:hAnsi="Arial" w:cs="Arial"/>
          <w:bCs/>
          <w:sz w:val="20"/>
          <w:szCs w:val="20"/>
        </w:rPr>
        <w:t>de 8 de julio de 2011, de la Conserjería de Educación, Cultura y Deporte, por la que se establece el currículo del título de Técnico Superior en Sistemas Electrotécnicos y Automatizados (ELE 302) para la Comunidad Autónoma de Arag</w:t>
      </w:r>
      <w:r w:rsidR="00B34071">
        <w:rPr>
          <w:rFonts w:ascii="Arial" w:hAnsi="Arial" w:cs="Arial"/>
          <w:bCs/>
          <w:sz w:val="20"/>
          <w:szCs w:val="20"/>
        </w:rPr>
        <w:t>ón. Tiene una equivalencia de 11</w:t>
      </w:r>
      <w:r>
        <w:rPr>
          <w:rFonts w:ascii="Arial" w:hAnsi="Arial" w:cs="Arial"/>
          <w:bCs/>
          <w:sz w:val="20"/>
          <w:szCs w:val="20"/>
        </w:rPr>
        <w:t xml:space="preserve"> créd</w:t>
      </w:r>
      <w:r w:rsidR="00B34071">
        <w:rPr>
          <w:rFonts w:ascii="Arial" w:hAnsi="Arial" w:cs="Arial"/>
          <w:bCs/>
          <w:sz w:val="20"/>
          <w:szCs w:val="20"/>
        </w:rPr>
        <w:t>itos ECTS, y una duración de 160horas lectivas distribuidas en 5</w:t>
      </w:r>
      <w:r>
        <w:rPr>
          <w:rFonts w:ascii="Arial" w:hAnsi="Arial" w:cs="Arial"/>
          <w:bCs/>
          <w:sz w:val="20"/>
          <w:szCs w:val="20"/>
        </w:rPr>
        <w:t xml:space="preserve"> horas semanales </w:t>
      </w:r>
      <w:r w:rsidR="00B34071">
        <w:rPr>
          <w:rFonts w:ascii="Arial" w:hAnsi="Arial" w:cs="Arial"/>
          <w:bCs/>
          <w:sz w:val="20"/>
          <w:szCs w:val="20"/>
        </w:rPr>
        <w:t>durante los tres trimestres del curso escolar</w:t>
      </w:r>
      <w:r>
        <w:rPr>
          <w:rFonts w:ascii="Arial" w:hAnsi="Arial" w:cs="Arial"/>
          <w:bCs/>
          <w:sz w:val="20"/>
          <w:szCs w:val="20"/>
        </w:rPr>
        <w:t>.</w:t>
      </w:r>
      <w:r w:rsidR="00E930AF">
        <w:t>El presente curso escolar tiene una cantidad de 167 sesiones lectivas.</w:t>
      </w:r>
    </w:p>
    <w:p w:rsidR="00B34071" w:rsidRDefault="00B34071" w:rsidP="00BC22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C2261" w:rsidRDefault="00BC2261" w:rsidP="00BC22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De manera excepcional, para el presente curso escolar, con la aprobación del departamento y previa explicación de los motivos, se trasladan al módulo de segundo curso DRCT, impartido por el mismo profesor, los conocimientos que diferenciamos en color azul, correspondientes a Alumbrado Público y Energía Solar.</w:t>
      </w:r>
    </w:p>
    <w:p w:rsidR="00BC2261" w:rsidRPr="00BC2261" w:rsidRDefault="00BC2261" w:rsidP="00BC2261"/>
    <w:p w:rsidR="00D06E40" w:rsidRPr="00BC2261" w:rsidRDefault="00BC2261" w:rsidP="00BC2261">
      <w:pPr>
        <w:pStyle w:val="Ttulo1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bookmarkStart w:id="0" w:name="_Toc272234629"/>
      <w:bookmarkStart w:id="1" w:name="_Toc41707068"/>
      <w:r>
        <w:rPr>
          <w:rFonts w:ascii="Arial" w:hAnsi="Arial" w:cs="Arial"/>
          <w:noProof/>
          <w:sz w:val="20"/>
          <w:szCs w:val="20"/>
        </w:rPr>
        <w:t xml:space="preserve">A   </w:t>
      </w:r>
      <w:r w:rsidR="00D06E40" w:rsidRPr="00BC2261">
        <w:rPr>
          <w:rFonts w:ascii="Arial" w:hAnsi="Arial" w:cs="Arial"/>
          <w:b w:val="0"/>
          <w:sz w:val="20"/>
          <w:szCs w:val="20"/>
        </w:rPr>
        <w:t>Resultados de aprendizaje y criterios de evaluación.</w:t>
      </w:r>
      <w:bookmarkEnd w:id="0"/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1. </w:t>
      </w:r>
      <w:r w:rsidRPr="0057151C">
        <w:rPr>
          <w:rFonts w:ascii="Arial" w:hAnsi="Arial" w:cs="Arial"/>
          <w:i/>
          <w:sz w:val="20"/>
          <w:szCs w:val="20"/>
          <w:u w:val="single"/>
        </w:rPr>
        <w:t>Identifica los tipos de instalaciones eléctricas de baja tensión en el entorno de edificios y alumbrado exterior, describiendo sus elementos, las características técnicas y normativa</w:t>
      </w:r>
      <w:r w:rsidRPr="0057151C">
        <w:rPr>
          <w:rFonts w:ascii="Arial" w:hAnsi="Arial" w:cs="Arial"/>
          <w:sz w:val="20"/>
          <w:szCs w:val="20"/>
        </w:rPr>
        <w:t>.</w:t>
      </w:r>
    </w:p>
    <w:p w:rsidR="007A1703" w:rsidRPr="0057151C" w:rsidRDefault="007A1703" w:rsidP="00393F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3FC4" w:rsidRPr="0057151C" w:rsidRDefault="00393FC4" w:rsidP="00393F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Criterios de evaluación: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a) Se han clasificado </w:t>
      </w:r>
      <w:r w:rsidR="00BC2261" w:rsidRPr="0057151C">
        <w:rPr>
          <w:rFonts w:ascii="Arial" w:hAnsi="Arial" w:cs="Arial"/>
          <w:sz w:val="20"/>
          <w:szCs w:val="20"/>
        </w:rPr>
        <w:t>los distintos tipos</w:t>
      </w:r>
      <w:r w:rsidRPr="0057151C">
        <w:rPr>
          <w:rFonts w:ascii="Arial" w:hAnsi="Arial" w:cs="Arial"/>
          <w:sz w:val="20"/>
          <w:szCs w:val="20"/>
        </w:rPr>
        <w:t xml:space="preserve"> de instalaciones y locales.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b) Se ha identificado la estructura de las instalaciones en edificios.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c) Se han identificado las características de las instalaciones de alumbrado exterior.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d) Se han reconocido los elementos característicos del tipo de instalación.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e) Se han relacionado los elementos con su simbología en planos y esquemas.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f) Se han diferenciado distintos tipos de instalaciones atendiendo a su utilización.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g) Se ha identificado la normativa de aplicación.</w:t>
      </w:r>
    </w:p>
    <w:p w:rsidR="007A1703" w:rsidRPr="0057151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7151C">
        <w:rPr>
          <w:rFonts w:ascii="Arial" w:hAnsi="Arial" w:cs="Arial"/>
          <w:sz w:val="20"/>
          <w:szCs w:val="20"/>
        </w:rPr>
        <w:t xml:space="preserve">2. </w:t>
      </w:r>
      <w:r w:rsidRPr="0057151C">
        <w:rPr>
          <w:rFonts w:ascii="Arial" w:hAnsi="Arial" w:cs="Arial"/>
          <w:i/>
          <w:sz w:val="20"/>
          <w:szCs w:val="20"/>
          <w:u w:val="single"/>
        </w:rPr>
        <w:t>Caracteriza las instalaciones eléctricas de baja tensión en locales de característicasespeciales e instalaciones con fines especiale</w:t>
      </w:r>
      <w:r w:rsidR="007A1703" w:rsidRPr="0057151C">
        <w:rPr>
          <w:rFonts w:ascii="Arial" w:hAnsi="Arial" w:cs="Arial"/>
          <w:i/>
          <w:sz w:val="20"/>
          <w:szCs w:val="20"/>
          <w:u w:val="single"/>
        </w:rPr>
        <w:t xml:space="preserve">s, identificando su estructura, </w:t>
      </w:r>
      <w:r w:rsidRPr="0057151C">
        <w:rPr>
          <w:rFonts w:ascii="Arial" w:hAnsi="Arial" w:cs="Arial"/>
          <w:i/>
          <w:sz w:val="20"/>
          <w:szCs w:val="20"/>
          <w:u w:val="single"/>
        </w:rPr>
        <w:t>funcionamiento ynormativa específica.</w:t>
      </w:r>
    </w:p>
    <w:p w:rsidR="007A1703" w:rsidRPr="0057151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Criterios de evaluación: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a) Se han identificado los tipos de suministros.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b) Se han clasificado los emplazamientos y modos de protección en instalaciones delocales con riesgo de incendio y explosión.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c) Se han reconocido las prescripciones específicas para las instalaciones en localesespeciales.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d) Se han identificado las condiciones técnicas de las instalaciones con finesespeciales.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e) Se han reconocido las protecciones específicas de cada tipo de instalación.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f) Se han diferenciado las condiciones de instalación de los receptores.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g) Se han identificado las características técnicas de canalizaciones y conductores.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lastRenderedPageBreak/>
        <w:t>h) Se han relacionado los elementos de las instalaciones con sus símbolos en planosy esquemas.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i) Se ha identificado la normativa de aplicación.</w:t>
      </w:r>
    </w:p>
    <w:p w:rsidR="007A1703" w:rsidRPr="0057151C" w:rsidRDefault="007A1703" w:rsidP="00393F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151C" w:rsidRPr="0057151C" w:rsidRDefault="0057151C" w:rsidP="00393F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3FC4" w:rsidRPr="0057151C" w:rsidRDefault="00393FC4" w:rsidP="00393FC4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u w:val="single"/>
        </w:rPr>
      </w:pPr>
      <w:r w:rsidRPr="0057151C">
        <w:rPr>
          <w:rFonts w:ascii="Arial" w:hAnsi="Arial" w:cs="Arial"/>
          <w:sz w:val="20"/>
          <w:szCs w:val="20"/>
        </w:rPr>
        <w:t xml:space="preserve">3. </w:t>
      </w:r>
      <w:r w:rsidRPr="0057151C">
        <w:rPr>
          <w:rFonts w:ascii="Arial" w:hAnsi="Arial" w:cs="Arial"/>
          <w:i/>
          <w:sz w:val="20"/>
          <w:szCs w:val="20"/>
          <w:u w:val="single"/>
        </w:rPr>
        <w:t>Determina las características de los elementos de las instalaciones eléctricas de baja tensiónen el entorno de edificios y con fines especiales, realizando cálculos y consultandodocumentación de fabricante.</w:t>
      </w:r>
    </w:p>
    <w:p w:rsidR="007A1703" w:rsidRPr="0057151C" w:rsidRDefault="007A1703" w:rsidP="00393F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Criterios de evaluación: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a) Se ha calculado la previsión cargas.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b) Se ha definido el número de circuitos.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c) Se han determinado los parámetros eléctricos (intensidad, caídas de tensión ypotencia, entre otros).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d) Se han realizado cálculos de sección.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e) Se han dimensionado las protecciones.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f) Se han dimensionado las canalizaciones y envolventes.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g) Se ha calculado el sistema de puesta a tierra.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h) Se han respetado las prescripciones del REBT.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i) Se han utilizado aplicaciones informáticas.</w:t>
      </w:r>
    </w:p>
    <w:p w:rsidR="007A1703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151C" w:rsidRDefault="0057151C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7151C" w:rsidRPr="0057151C" w:rsidRDefault="0057151C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7151C">
        <w:rPr>
          <w:rFonts w:ascii="Arial" w:hAnsi="Arial" w:cs="Arial"/>
          <w:sz w:val="20"/>
          <w:szCs w:val="20"/>
        </w:rPr>
        <w:t xml:space="preserve">4. </w:t>
      </w:r>
      <w:r w:rsidRPr="0057151C">
        <w:rPr>
          <w:rFonts w:ascii="Arial" w:hAnsi="Arial" w:cs="Arial"/>
          <w:i/>
          <w:sz w:val="20"/>
          <w:szCs w:val="20"/>
          <w:u w:val="single"/>
        </w:rPr>
        <w:t>Configura instalaciones eléctricas de baja tensión en el entorno de edificios y con finesespeciales, analizando condiciones de diseño y elaborando planos y esquemas.</w:t>
      </w:r>
    </w:p>
    <w:p w:rsidR="007A1703" w:rsidRPr="0057151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Criterios de evaluación: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a) Se han interpretado las especificaciones de diseño y normativa.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b) Se ha elaborado el cuadro de cargas con la previsión de potencia.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c) Se ha dimensionado la instalación.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d) Se han seleccionado los elementos y materiales.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e) Se han establecido hipótesis sobre los efectos que se producirían en caso demodificación o disfunción de la instalación.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f) Se han aplicado criterios de calidad y eficiencia energética.</w:t>
      </w:r>
    </w:p>
    <w:p w:rsidR="00393FC4" w:rsidRPr="0057151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g) Se han elaborado los planos y esquemas.</w:t>
      </w:r>
    </w:p>
    <w:p w:rsidR="007A1703" w:rsidRPr="0057151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 xml:space="preserve">5. </w:t>
      </w:r>
      <w:r w:rsidRPr="00A44AEC"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  <w:t>Caracteriza instalaciones de alumbrado exterior, identificando sus componentes y analizandosu funcionamiento.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Criterios de evaluación: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a) Se han definido las características del recinto.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b) Se ha establecido el nivel de iluminación.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c) Se han seleccionado los materiales.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d) Se ha establecido la distribución geométrica de las luminarias.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e) Se han determinado los parámetros luminotécnicos y el número de luminarias.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f) Se ha dimensionado la instalación eléctrica.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g) Se han seleccionado los equipos y materiales auxiliares.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h) Se han aplicado criterios de ahorro y eficiencia energética.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i) Se ha utilizado aplicaciones informáticas específicas.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j) Se han aplicado prescripciones reglamentarias y criterios de calidad.</w:t>
      </w:r>
    </w:p>
    <w:p w:rsidR="007A1703" w:rsidRPr="00A44AE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lastRenderedPageBreak/>
        <w:t xml:space="preserve">6. </w:t>
      </w:r>
      <w:r w:rsidRPr="00A44AEC"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  <w:t>Caracteriza los elementos que configuran instalaciones solares fotovoltaicas, describiendosu función y sus características técnicas y normativas.</w:t>
      </w:r>
    </w:p>
    <w:p w:rsidR="007A1703" w:rsidRPr="00A44AEC" w:rsidRDefault="007A1703" w:rsidP="007A170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</w:pP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Criterios de evaluación: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a) Se han clasificado las instalaciones.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b) Se han identificado los parámetros y curvas características de los paneles.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c) Se han identificado las condiciones de funcionamiento de los distintos tipos debaterías.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d) Se han reconocido las características y misión del regulador.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e) Se han clasificado los tipos de convertidores.</w:t>
      </w:r>
    </w:p>
    <w:p w:rsidR="00393FC4" w:rsidRPr="00A44AEC" w:rsidRDefault="00393FC4" w:rsidP="007A1703">
      <w:pPr>
        <w:autoSpaceDE w:val="0"/>
        <w:autoSpaceDN w:val="0"/>
        <w:adjustRightInd w:val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f) Se han identificado las protecciones.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g) Se han reconocido las características de la estructura soporte.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h) Se han reconocido los elementos de la instalación en planos y esquemas.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i) Se ha identificado la normativa de aplicación.</w:t>
      </w:r>
    </w:p>
    <w:p w:rsidR="007A1703" w:rsidRPr="00A44AEC" w:rsidRDefault="007A1703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 xml:space="preserve">7. </w:t>
      </w:r>
      <w:r w:rsidRPr="00A44AEC"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  <w:t>Configura instalaciones solares fotovoltaicas, determinando sus características a partir de lanormativa y condiciones de diseño.</w:t>
      </w:r>
    </w:p>
    <w:p w:rsidR="007A1703" w:rsidRPr="00A44AEC" w:rsidRDefault="007A1703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Criterios de evaluación: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a) Se han interpretado las condiciones previas de diseño.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b) Se han identificado las características de los elementos.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c) Se ha seleccionado el emplazamiento de la instalación.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d) Se ha calculado o simulado la producción eléctrica.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e) Se ha elaborado el croquis de trazado y ubicación de elementos.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f) Se ha dimensionado la instalación.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g) Se han seleccionado los equipos y materiales.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h) Se han aplicado criterios de calidad y eficiencia energética.</w:t>
      </w:r>
    </w:p>
    <w:p w:rsidR="00393FC4" w:rsidRPr="00A44AEC" w:rsidRDefault="00393FC4" w:rsidP="00393FC4">
      <w:p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i) Se han elaborado los planos y esquemas.</w:t>
      </w:r>
    </w:p>
    <w:p w:rsidR="00393FC4" w:rsidRPr="00A44AEC" w:rsidRDefault="00393FC4" w:rsidP="00393FC4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08504F" w:rsidRPr="0057151C" w:rsidRDefault="0008504F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Toc272234630"/>
      <w:r w:rsidRPr="0057151C">
        <w:rPr>
          <w:rFonts w:ascii="Arial" w:hAnsi="Arial" w:cs="Arial"/>
          <w:sz w:val="20"/>
          <w:szCs w:val="20"/>
        </w:rPr>
        <w:t>Organización y distribución temporal de los contenidos.</w:t>
      </w:r>
      <w:bookmarkEnd w:id="2"/>
    </w:p>
    <w:p w:rsidR="000A37A7" w:rsidRDefault="000A37A7" w:rsidP="002A4D40">
      <w:pPr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El módulo consta de 160 horas en total, distribuidas en cinco horas semanales a lo largo del curso escolar.</w:t>
      </w:r>
      <w:r w:rsidR="00E36479">
        <w:rPr>
          <w:rFonts w:ascii="Arial" w:hAnsi="Arial" w:cs="Arial"/>
          <w:sz w:val="20"/>
          <w:szCs w:val="20"/>
        </w:rPr>
        <w:t xml:space="preserve"> En el presente curso, y debido a las características del calendario escolar, el número de sesiones es de </w:t>
      </w:r>
      <w:r w:rsidR="00E930AF">
        <w:rPr>
          <w:rFonts w:ascii="Arial" w:hAnsi="Arial" w:cs="Arial"/>
          <w:sz w:val="20"/>
          <w:szCs w:val="20"/>
        </w:rPr>
        <w:t>167</w:t>
      </w:r>
      <w:bookmarkStart w:id="3" w:name="_GoBack"/>
      <w:bookmarkEnd w:id="3"/>
      <w:r w:rsidR="00E36479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94A7C" w:rsidTr="00394A7C">
        <w:tc>
          <w:tcPr>
            <w:tcW w:w="4322" w:type="dxa"/>
            <w:shd w:val="clear" w:color="auto" w:fill="D9D9D9" w:themeFill="background1" w:themeFillShade="D9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horas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322" w:type="dxa"/>
          </w:tcPr>
          <w:p w:rsidR="00394A7C" w:rsidRDefault="00E930AF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30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30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94A7C" w:rsidTr="00394A7C"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322" w:type="dxa"/>
          </w:tcPr>
          <w:p w:rsidR="00394A7C" w:rsidRDefault="00394A7C" w:rsidP="002A4D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30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94A7C" w:rsidRPr="0057151C" w:rsidRDefault="00394A7C" w:rsidP="002A4D40">
      <w:pPr>
        <w:jc w:val="both"/>
        <w:rPr>
          <w:rFonts w:ascii="Arial" w:hAnsi="Arial" w:cs="Arial"/>
          <w:sz w:val="20"/>
          <w:szCs w:val="20"/>
        </w:rPr>
      </w:pPr>
    </w:p>
    <w:p w:rsidR="000A37A7" w:rsidRPr="0057151C" w:rsidRDefault="000A37A7" w:rsidP="002A4D40">
      <w:pPr>
        <w:jc w:val="both"/>
        <w:rPr>
          <w:rFonts w:ascii="Arial" w:hAnsi="Arial" w:cs="Arial"/>
          <w:sz w:val="20"/>
          <w:szCs w:val="20"/>
        </w:rPr>
      </w:pPr>
    </w:p>
    <w:p w:rsidR="00C760D4" w:rsidRPr="0057151C" w:rsidRDefault="00DC4395" w:rsidP="002A4D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7151C">
        <w:rPr>
          <w:rFonts w:ascii="Arial" w:hAnsi="Arial" w:cs="Arial"/>
          <w:b/>
          <w:sz w:val="20"/>
          <w:szCs w:val="20"/>
          <w:u w:val="single"/>
        </w:rPr>
        <w:t>Bloque 1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C760D4" w:rsidP="00C760D4">
      <w:pPr>
        <w:rPr>
          <w:rFonts w:ascii="Arial" w:eastAsia="Arial Unicode MS" w:hAnsi="Arial" w:cs="Arial"/>
          <w:b/>
          <w:bCs/>
          <w:sz w:val="20"/>
          <w:szCs w:val="20"/>
        </w:rPr>
      </w:pPr>
      <w:bookmarkStart w:id="4" w:name="OLE_LINK1"/>
      <w:r w:rsidRPr="0057151C">
        <w:rPr>
          <w:rFonts w:ascii="Arial" w:eastAsia="Arial Unicode MS" w:hAnsi="Arial" w:cs="Arial"/>
          <w:b/>
          <w:bCs/>
          <w:sz w:val="20"/>
          <w:szCs w:val="20"/>
        </w:rPr>
        <w:t>Elementos básicos en las Instalaciones Eléctricas</w:t>
      </w:r>
      <w:r w:rsidR="00447AF1">
        <w:rPr>
          <w:rFonts w:ascii="Arial" w:eastAsia="Arial Unicode MS" w:hAnsi="Arial" w:cs="Arial"/>
          <w:b/>
          <w:bCs/>
          <w:sz w:val="20"/>
          <w:szCs w:val="20"/>
        </w:rPr>
        <w:t xml:space="preserve"> (20 horas)</w:t>
      </w:r>
    </w:p>
    <w:bookmarkEnd w:id="4"/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 </w:t>
      </w:r>
    </w:p>
    <w:p w:rsidR="00C760D4" w:rsidRPr="0057151C" w:rsidRDefault="00C760D4" w:rsidP="00C760D4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lastRenderedPageBreak/>
        <w:t xml:space="preserve">Conductores. Clasificación. Normativa UNE y REBT 2002. Secciones, aislamientos. Selección y usos. </w:t>
      </w:r>
      <w:r w:rsidR="00447AF1">
        <w:rPr>
          <w:rFonts w:ascii="Arial" w:hAnsi="Arial" w:cs="Arial"/>
          <w:sz w:val="20"/>
          <w:szCs w:val="20"/>
        </w:rPr>
        <w:t>(5h).</w:t>
      </w:r>
    </w:p>
    <w:p w:rsidR="00C760D4" w:rsidRPr="0057151C" w:rsidRDefault="00C760D4" w:rsidP="00C760D4">
      <w:pPr>
        <w:ind w:left="525"/>
        <w:rPr>
          <w:rFonts w:ascii="Arial" w:hAnsi="Arial" w:cs="Arial"/>
          <w:sz w:val="20"/>
          <w:szCs w:val="20"/>
        </w:rPr>
      </w:pPr>
    </w:p>
    <w:p w:rsidR="00C760D4" w:rsidRPr="0057151C" w:rsidRDefault="00C760D4" w:rsidP="00C760D4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Tubos, bandejas y canalizaciones. Clasificación. Normativa UNE y REBT 2002. Selección y usos. </w:t>
      </w:r>
      <w:r w:rsidR="00447AF1">
        <w:rPr>
          <w:rFonts w:ascii="Arial" w:hAnsi="Arial" w:cs="Arial"/>
          <w:sz w:val="20"/>
          <w:szCs w:val="20"/>
        </w:rPr>
        <w:t>(10h).</w:t>
      </w:r>
    </w:p>
    <w:p w:rsidR="00C760D4" w:rsidRPr="0057151C" w:rsidRDefault="00C760D4" w:rsidP="00C760D4">
      <w:pPr>
        <w:pStyle w:val="Prrafodelista"/>
        <w:rPr>
          <w:rFonts w:ascii="Arial" w:hAnsi="Arial" w:cs="Arial"/>
          <w:sz w:val="20"/>
          <w:szCs w:val="20"/>
        </w:rPr>
      </w:pPr>
    </w:p>
    <w:p w:rsidR="00906FA4" w:rsidRPr="0057151C" w:rsidRDefault="00906FA4" w:rsidP="00906FA4">
      <w:pPr>
        <w:rPr>
          <w:rFonts w:ascii="Arial" w:hAnsi="Arial" w:cs="Arial"/>
          <w:color w:val="FF0000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1.3    Aparamenta de mando y protección. </w:t>
      </w:r>
      <w:r w:rsidR="00B63F71" w:rsidRPr="0057151C">
        <w:rPr>
          <w:rFonts w:ascii="Arial" w:hAnsi="Arial" w:cs="Arial"/>
          <w:sz w:val="20"/>
          <w:szCs w:val="20"/>
        </w:rPr>
        <w:t>Protección de instalaciones eléctricas.</w:t>
      </w:r>
    </w:p>
    <w:p w:rsidR="00C760D4" w:rsidRPr="0057151C" w:rsidRDefault="00906FA4" w:rsidP="00906FA4">
      <w:pPr>
        <w:ind w:left="525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    Interruptores en carga. Seccionadores. Interruptores-seccionadores.  Criterios de selección.</w:t>
      </w:r>
    </w:p>
    <w:p w:rsidR="00906FA4" w:rsidRPr="0057151C" w:rsidRDefault="00906FA4" w:rsidP="00906FA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    Interruptores automáticos magnetotérmicos. Tipos. Clasificación. Criterios de selección. Cálculo. Selectividad.</w:t>
      </w:r>
    </w:p>
    <w:p w:rsidR="00906FA4" w:rsidRPr="0057151C" w:rsidRDefault="00906FA4" w:rsidP="00906FA4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I.A. diferenciales. Tipos. Clasificación. Criterios de selección. Selectividad.</w:t>
      </w:r>
    </w:p>
    <w:p w:rsidR="00906FA4" w:rsidRPr="0057151C" w:rsidRDefault="00906FA4" w:rsidP="00906FA4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Fusibles. Elementos. Tipos, uso y selección. Cálculo.</w:t>
      </w:r>
    </w:p>
    <w:p w:rsidR="00906FA4" w:rsidRPr="0057151C" w:rsidRDefault="00906FA4" w:rsidP="00906FA4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Protectores de sobretensiones. Tipos y selección.</w:t>
      </w:r>
      <w:r w:rsidR="00447AF1">
        <w:rPr>
          <w:rFonts w:ascii="Arial" w:hAnsi="Arial" w:cs="Arial"/>
          <w:sz w:val="20"/>
          <w:szCs w:val="20"/>
        </w:rPr>
        <w:t xml:space="preserve"> (10 h).</w:t>
      </w:r>
    </w:p>
    <w:p w:rsidR="00906FA4" w:rsidRPr="0057151C" w:rsidRDefault="00906FA4" w:rsidP="00906FA4">
      <w:pPr>
        <w:ind w:left="525"/>
        <w:rPr>
          <w:rFonts w:ascii="Arial" w:hAnsi="Arial" w:cs="Arial"/>
          <w:sz w:val="20"/>
          <w:szCs w:val="20"/>
        </w:rPr>
      </w:pPr>
    </w:p>
    <w:p w:rsidR="005C47B6" w:rsidRPr="0057151C" w:rsidRDefault="005C47B6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DC4395" w:rsidP="00C760D4">
      <w:pPr>
        <w:rPr>
          <w:rFonts w:ascii="Arial" w:hAnsi="Arial" w:cs="Arial"/>
          <w:b/>
          <w:sz w:val="20"/>
          <w:szCs w:val="20"/>
          <w:u w:val="single"/>
        </w:rPr>
      </w:pPr>
      <w:r w:rsidRPr="0057151C">
        <w:rPr>
          <w:rFonts w:ascii="Arial" w:hAnsi="Arial" w:cs="Arial"/>
          <w:b/>
          <w:sz w:val="20"/>
          <w:szCs w:val="20"/>
          <w:u w:val="single"/>
        </w:rPr>
        <w:t>Bloque 2</w:t>
      </w:r>
    </w:p>
    <w:p w:rsidR="00C760D4" w:rsidRPr="0057151C" w:rsidRDefault="00C760D4" w:rsidP="00C760D4">
      <w:pPr>
        <w:numPr>
          <w:ilvl w:val="12"/>
          <w:numId w:val="0"/>
        </w:numPr>
        <w:jc w:val="both"/>
        <w:rPr>
          <w:rFonts w:ascii="Arial" w:hAnsi="Arial" w:cs="Arial"/>
          <w:color w:val="000000"/>
          <w:sz w:val="20"/>
          <w:szCs w:val="20"/>
        </w:rPr>
      </w:pPr>
    </w:p>
    <w:p w:rsidR="00C760D4" w:rsidRPr="0057151C" w:rsidRDefault="00C760D4" w:rsidP="00C760D4">
      <w:pPr>
        <w:pStyle w:val="Ttulo2"/>
        <w:jc w:val="left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Instalaciones de enlace</w:t>
      </w:r>
      <w:r w:rsidR="001C7916">
        <w:rPr>
          <w:rFonts w:ascii="Arial" w:hAnsi="Arial" w:cs="Arial"/>
          <w:sz w:val="20"/>
          <w:szCs w:val="20"/>
        </w:rPr>
        <w:t xml:space="preserve"> (4</w:t>
      </w:r>
      <w:r w:rsidR="00447AF1">
        <w:rPr>
          <w:rFonts w:ascii="Arial" w:hAnsi="Arial" w:cs="Arial"/>
          <w:sz w:val="20"/>
          <w:szCs w:val="20"/>
        </w:rPr>
        <w:t>0 h).</w:t>
      </w:r>
    </w:p>
    <w:p w:rsidR="00C760D4" w:rsidRPr="0057151C" w:rsidRDefault="00C760D4" w:rsidP="00C760D4">
      <w:pPr>
        <w:rPr>
          <w:rFonts w:ascii="Arial" w:hAnsi="Arial" w:cs="Arial"/>
          <w:b/>
          <w:sz w:val="20"/>
          <w:szCs w:val="20"/>
        </w:rPr>
      </w:pPr>
      <w:r w:rsidRPr="0057151C">
        <w:rPr>
          <w:rFonts w:ascii="Arial" w:hAnsi="Arial" w:cs="Arial"/>
          <w:b/>
          <w:sz w:val="20"/>
          <w:szCs w:val="20"/>
        </w:rPr>
        <w:t> </w:t>
      </w:r>
    </w:p>
    <w:p w:rsidR="00C760D4" w:rsidRPr="0057151C" w:rsidRDefault="00DC4395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2</w:t>
      </w:r>
      <w:r w:rsidR="00C760D4" w:rsidRPr="0057151C">
        <w:rPr>
          <w:rFonts w:ascii="Arial" w:hAnsi="Arial" w:cs="Arial"/>
          <w:sz w:val="20"/>
          <w:szCs w:val="20"/>
        </w:rPr>
        <w:t>.1      Partes constituyentes. Esquemas.</w:t>
      </w:r>
      <w:r w:rsidRPr="0057151C">
        <w:rPr>
          <w:rFonts w:ascii="Arial" w:hAnsi="Arial" w:cs="Arial"/>
          <w:sz w:val="20"/>
          <w:szCs w:val="20"/>
        </w:rPr>
        <w:t xml:space="preserve"> Normativa ERZ  y REBT 2002.</w:t>
      </w:r>
      <w:r w:rsidR="00447AF1">
        <w:rPr>
          <w:rFonts w:ascii="Arial" w:hAnsi="Arial" w:cs="Arial"/>
          <w:sz w:val="20"/>
          <w:szCs w:val="20"/>
        </w:rPr>
        <w:t xml:space="preserve"> (</w:t>
      </w:r>
      <w:r w:rsidR="001C7916">
        <w:rPr>
          <w:rFonts w:ascii="Arial" w:hAnsi="Arial" w:cs="Arial"/>
          <w:sz w:val="20"/>
          <w:szCs w:val="20"/>
        </w:rPr>
        <w:t>3</w:t>
      </w:r>
      <w:r w:rsidR="00447AF1">
        <w:rPr>
          <w:rFonts w:ascii="Arial" w:hAnsi="Arial" w:cs="Arial"/>
          <w:sz w:val="20"/>
          <w:szCs w:val="20"/>
        </w:rPr>
        <w:t>h).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DC4395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2</w:t>
      </w:r>
      <w:r w:rsidR="00C760D4" w:rsidRPr="0057151C">
        <w:rPr>
          <w:rFonts w:ascii="Arial" w:hAnsi="Arial" w:cs="Arial"/>
          <w:sz w:val="20"/>
          <w:szCs w:val="20"/>
        </w:rPr>
        <w:t>.2      Previsión de cargas. Coeficientes de simultaneidad y utilización.</w:t>
      </w:r>
      <w:r w:rsidR="00447AF1">
        <w:rPr>
          <w:rFonts w:ascii="Arial" w:hAnsi="Arial" w:cs="Arial"/>
          <w:sz w:val="20"/>
          <w:szCs w:val="20"/>
        </w:rPr>
        <w:t xml:space="preserve"> (</w:t>
      </w:r>
      <w:r w:rsidR="001C7916">
        <w:rPr>
          <w:rFonts w:ascii="Arial" w:hAnsi="Arial" w:cs="Arial"/>
          <w:sz w:val="20"/>
          <w:szCs w:val="20"/>
        </w:rPr>
        <w:t>6</w:t>
      </w:r>
      <w:r w:rsidR="00447AF1">
        <w:rPr>
          <w:rFonts w:ascii="Arial" w:hAnsi="Arial" w:cs="Arial"/>
          <w:sz w:val="20"/>
          <w:szCs w:val="20"/>
        </w:rPr>
        <w:t xml:space="preserve"> h)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         Edificios destinados a viviendas.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         Edificios destinados a otros usos y oficinas.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         Edificios destinados a usos industriales.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</w:p>
    <w:p w:rsidR="00C760D4" w:rsidRPr="0057151C" w:rsidRDefault="00DC4395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2</w:t>
      </w:r>
      <w:r w:rsidR="00C760D4" w:rsidRPr="0057151C">
        <w:rPr>
          <w:rFonts w:ascii="Arial" w:hAnsi="Arial" w:cs="Arial"/>
          <w:sz w:val="20"/>
          <w:szCs w:val="20"/>
        </w:rPr>
        <w:t>.3      Acometidas.</w:t>
      </w:r>
      <w:r w:rsidRPr="0057151C">
        <w:rPr>
          <w:rFonts w:ascii="Arial" w:hAnsi="Arial" w:cs="Arial"/>
          <w:sz w:val="20"/>
          <w:szCs w:val="20"/>
        </w:rPr>
        <w:t xml:space="preserve"> Normativa ERZ  y REBT 2002.</w:t>
      </w:r>
      <w:r w:rsidR="001C7916">
        <w:rPr>
          <w:rFonts w:ascii="Arial" w:hAnsi="Arial" w:cs="Arial"/>
          <w:sz w:val="20"/>
          <w:szCs w:val="20"/>
        </w:rPr>
        <w:t xml:space="preserve"> (6</w:t>
      </w:r>
      <w:r w:rsidR="00447AF1">
        <w:rPr>
          <w:rFonts w:ascii="Arial" w:hAnsi="Arial" w:cs="Arial"/>
          <w:sz w:val="20"/>
          <w:szCs w:val="20"/>
        </w:rPr>
        <w:t xml:space="preserve"> h)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         Desde redes aéreas.</w:t>
      </w:r>
    </w:p>
    <w:p w:rsidR="00C760D4" w:rsidRPr="0057151C" w:rsidRDefault="00C760D4" w:rsidP="00C760D4">
      <w:pPr>
        <w:ind w:left="480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         Desde redes subterráneas.</w:t>
      </w:r>
    </w:p>
    <w:p w:rsidR="00C760D4" w:rsidRPr="0057151C" w:rsidRDefault="00C760D4" w:rsidP="00C760D4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57151C">
        <w:rPr>
          <w:rFonts w:ascii="Arial" w:hAnsi="Arial" w:cs="Arial"/>
          <w:sz w:val="20"/>
          <w:szCs w:val="20"/>
        </w:rPr>
        <w:t xml:space="preserve">CGP, AGP, ASP, CPM. </w:t>
      </w:r>
      <w:r w:rsidRPr="0057151C">
        <w:rPr>
          <w:rFonts w:ascii="Arial" w:hAnsi="Arial" w:cs="Arial"/>
          <w:sz w:val="20"/>
          <w:szCs w:val="20"/>
          <w:lang w:val="es-ES_tradnl"/>
        </w:rPr>
        <w:t>Elección.</w:t>
      </w:r>
    </w:p>
    <w:p w:rsidR="005F58DB" w:rsidRPr="0057151C" w:rsidRDefault="005F58DB" w:rsidP="005F58D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5F58DB" w:rsidRPr="0057151C" w:rsidRDefault="005F58DB" w:rsidP="005F58D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57151C">
        <w:rPr>
          <w:rFonts w:ascii="Arial" w:hAnsi="Arial" w:cs="Arial"/>
          <w:sz w:val="20"/>
          <w:szCs w:val="20"/>
          <w:lang w:val="es-ES_tradnl"/>
        </w:rPr>
        <w:t xml:space="preserve">2.4      ITC BT 19. Prescripciones generales. Cálculo de líneas monofásicas y trifásicas  en conformidad a </w:t>
      </w:r>
      <w:r w:rsidRPr="0057151C">
        <w:rPr>
          <w:rFonts w:ascii="Arial" w:hAnsi="Arial" w:cs="Arial"/>
          <w:sz w:val="20"/>
          <w:szCs w:val="20"/>
        </w:rPr>
        <w:t>normativa ERZ  y REBT 2002.</w:t>
      </w:r>
      <w:r w:rsidR="00B9718E" w:rsidRPr="0057151C">
        <w:rPr>
          <w:rFonts w:ascii="Arial" w:hAnsi="Arial" w:cs="Arial"/>
          <w:sz w:val="20"/>
          <w:szCs w:val="20"/>
        </w:rPr>
        <w:t xml:space="preserve"> ITC BT 20. Sistemas de instalación.</w:t>
      </w:r>
      <w:r w:rsidR="001C7916">
        <w:rPr>
          <w:rFonts w:ascii="Arial" w:hAnsi="Arial" w:cs="Arial"/>
          <w:sz w:val="20"/>
          <w:szCs w:val="20"/>
        </w:rPr>
        <w:t xml:space="preserve"> (6h).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  <w:lang w:val="es-ES_tradnl"/>
        </w:rPr>
      </w:pPr>
      <w:r w:rsidRPr="0057151C">
        <w:rPr>
          <w:rFonts w:ascii="Arial" w:hAnsi="Arial" w:cs="Arial"/>
          <w:sz w:val="20"/>
          <w:szCs w:val="20"/>
          <w:lang w:val="es-ES_tradnl"/>
        </w:rPr>
        <w:t> </w:t>
      </w:r>
    </w:p>
    <w:p w:rsidR="00C760D4" w:rsidRPr="0057151C" w:rsidRDefault="00DC4395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2</w:t>
      </w:r>
      <w:r w:rsidR="00C760D4" w:rsidRPr="0057151C">
        <w:rPr>
          <w:rFonts w:ascii="Arial" w:hAnsi="Arial" w:cs="Arial"/>
          <w:sz w:val="20"/>
          <w:szCs w:val="20"/>
        </w:rPr>
        <w:t>.4      Línea General de Alimentación. Cálculo y</w:t>
      </w:r>
      <w:r w:rsidRPr="0057151C">
        <w:rPr>
          <w:rFonts w:ascii="Arial" w:hAnsi="Arial" w:cs="Arial"/>
          <w:sz w:val="20"/>
          <w:szCs w:val="20"/>
        </w:rPr>
        <w:t xml:space="preserve">  normativa ERZ  y REBT 2002.</w:t>
      </w:r>
      <w:r w:rsidR="001C7916">
        <w:rPr>
          <w:rFonts w:ascii="Arial" w:hAnsi="Arial" w:cs="Arial"/>
          <w:sz w:val="20"/>
          <w:szCs w:val="20"/>
        </w:rPr>
        <w:t xml:space="preserve"> (6h).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 </w:t>
      </w:r>
    </w:p>
    <w:p w:rsidR="00C760D4" w:rsidRPr="0057151C" w:rsidRDefault="00C760D4" w:rsidP="00DC4395">
      <w:pPr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     Derivaciones individuales. Cálculo y</w:t>
      </w:r>
      <w:r w:rsidR="00DC4395" w:rsidRPr="0057151C">
        <w:rPr>
          <w:rFonts w:ascii="Arial" w:hAnsi="Arial" w:cs="Arial"/>
          <w:sz w:val="20"/>
          <w:szCs w:val="20"/>
        </w:rPr>
        <w:t xml:space="preserve"> normativa ERZ  y REBT 2002</w:t>
      </w:r>
      <w:r w:rsidRPr="0057151C">
        <w:rPr>
          <w:rFonts w:ascii="Arial" w:hAnsi="Arial" w:cs="Arial"/>
          <w:sz w:val="20"/>
          <w:szCs w:val="20"/>
        </w:rPr>
        <w:t>.</w:t>
      </w:r>
      <w:r w:rsidR="001C7916">
        <w:rPr>
          <w:rFonts w:ascii="Arial" w:hAnsi="Arial" w:cs="Arial"/>
          <w:sz w:val="20"/>
          <w:szCs w:val="20"/>
        </w:rPr>
        <w:t>(6h)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 </w:t>
      </w:r>
    </w:p>
    <w:p w:rsidR="00C760D4" w:rsidRPr="0057151C" w:rsidRDefault="00DC4395" w:rsidP="00DC4395">
      <w:pPr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2.6      </w:t>
      </w:r>
      <w:r w:rsidR="00C760D4" w:rsidRPr="0057151C">
        <w:rPr>
          <w:rFonts w:ascii="Arial" w:hAnsi="Arial" w:cs="Arial"/>
          <w:sz w:val="20"/>
          <w:szCs w:val="20"/>
        </w:rPr>
        <w:t xml:space="preserve">Contadores. Conjuntos de medida. </w:t>
      </w:r>
      <w:r w:rsidRPr="0057151C">
        <w:rPr>
          <w:rFonts w:ascii="Arial" w:hAnsi="Arial" w:cs="Arial"/>
          <w:sz w:val="20"/>
          <w:szCs w:val="20"/>
        </w:rPr>
        <w:t xml:space="preserve">Normativa </w:t>
      </w:r>
      <w:r w:rsidR="00BC2261" w:rsidRPr="0057151C">
        <w:rPr>
          <w:rFonts w:ascii="Arial" w:hAnsi="Arial" w:cs="Arial"/>
          <w:sz w:val="20"/>
          <w:szCs w:val="20"/>
        </w:rPr>
        <w:t>ERZ y</w:t>
      </w:r>
      <w:r w:rsidRPr="0057151C">
        <w:rPr>
          <w:rFonts w:ascii="Arial" w:hAnsi="Arial" w:cs="Arial"/>
          <w:sz w:val="20"/>
          <w:szCs w:val="20"/>
        </w:rPr>
        <w:t xml:space="preserve"> REBT 2002</w:t>
      </w:r>
      <w:r w:rsidR="00C760D4" w:rsidRPr="0057151C">
        <w:rPr>
          <w:rFonts w:ascii="Arial" w:hAnsi="Arial" w:cs="Arial"/>
          <w:sz w:val="20"/>
          <w:szCs w:val="20"/>
        </w:rPr>
        <w:t>.</w:t>
      </w:r>
      <w:r w:rsidR="001C7916">
        <w:rPr>
          <w:rFonts w:ascii="Arial" w:hAnsi="Arial" w:cs="Arial"/>
          <w:sz w:val="20"/>
          <w:szCs w:val="20"/>
        </w:rPr>
        <w:t xml:space="preserve"> (3h).</w:t>
      </w:r>
    </w:p>
    <w:p w:rsidR="00DC4395" w:rsidRPr="0057151C" w:rsidRDefault="00DC4395" w:rsidP="00DC4395">
      <w:pPr>
        <w:rPr>
          <w:rFonts w:ascii="Arial" w:hAnsi="Arial" w:cs="Arial"/>
          <w:sz w:val="20"/>
          <w:szCs w:val="20"/>
        </w:rPr>
      </w:pPr>
    </w:p>
    <w:p w:rsidR="00DC4395" w:rsidRPr="0057151C" w:rsidRDefault="00DC4395" w:rsidP="00DC4395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2.7      Dispositivos generales e individuales de mando y protección.  Normativa ERZ  y REBT 2002.</w:t>
      </w:r>
      <w:r w:rsidR="001C7916">
        <w:rPr>
          <w:rFonts w:ascii="Arial" w:hAnsi="Arial" w:cs="Arial"/>
          <w:sz w:val="20"/>
          <w:szCs w:val="20"/>
        </w:rPr>
        <w:t xml:space="preserve"> (4h).</w:t>
      </w:r>
    </w:p>
    <w:p w:rsidR="00DC4395" w:rsidRPr="0057151C" w:rsidRDefault="00DC4395" w:rsidP="00DC4395">
      <w:pPr>
        <w:ind w:left="630"/>
        <w:jc w:val="both"/>
        <w:rPr>
          <w:rFonts w:ascii="Arial" w:hAnsi="Arial" w:cs="Arial"/>
          <w:sz w:val="20"/>
          <w:szCs w:val="20"/>
        </w:rPr>
      </w:pPr>
    </w:p>
    <w:p w:rsidR="00C760D4" w:rsidRPr="0057151C" w:rsidRDefault="00C760D4" w:rsidP="00C760D4">
      <w:pPr>
        <w:jc w:val="both"/>
        <w:rPr>
          <w:rFonts w:ascii="Arial" w:hAnsi="Arial" w:cs="Arial"/>
          <w:sz w:val="20"/>
          <w:szCs w:val="20"/>
        </w:rPr>
      </w:pPr>
    </w:p>
    <w:p w:rsidR="00DC4395" w:rsidRPr="0057151C" w:rsidRDefault="00DC4395" w:rsidP="00C760D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7151C">
        <w:rPr>
          <w:rFonts w:ascii="Arial" w:hAnsi="Arial" w:cs="Arial"/>
          <w:b/>
          <w:sz w:val="20"/>
          <w:szCs w:val="20"/>
          <w:u w:val="single"/>
        </w:rPr>
        <w:t>Bloque 3</w:t>
      </w:r>
      <w:r w:rsidR="001C791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C4395" w:rsidRPr="0057151C" w:rsidRDefault="00DC4395" w:rsidP="00C760D4">
      <w:pPr>
        <w:jc w:val="both"/>
        <w:rPr>
          <w:rFonts w:ascii="Arial" w:hAnsi="Arial" w:cs="Arial"/>
          <w:sz w:val="20"/>
          <w:szCs w:val="20"/>
        </w:rPr>
      </w:pPr>
    </w:p>
    <w:p w:rsidR="00C760D4" w:rsidRPr="0057151C" w:rsidRDefault="00C760D4" w:rsidP="00C760D4">
      <w:pPr>
        <w:pStyle w:val="Ttulo2"/>
        <w:jc w:val="left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Instalaciones </w:t>
      </w:r>
      <w:r w:rsidR="00DC4395" w:rsidRPr="0057151C">
        <w:rPr>
          <w:rFonts w:ascii="Arial" w:hAnsi="Arial" w:cs="Arial"/>
          <w:sz w:val="20"/>
          <w:szCs w:val="20"/>
        </w:rPr>
        <w:t>Interiores</w:t>
      </w:r>
      <w:r w:rsidR="001C7916">
        <w:rPr>
          <w:rFonts w:ascii="Arial" w:hAnsi="Arial" w:cs="Arial"/>
          <w:sz w:val="20"/>
          <w:szCs w:val="20"/>
        </w:rPr>
        <w:t xml:space="preserve"> (80 h)</w:t>
      </w:r>
    </w:p>
    <w:p w:rsidR="00C760D4" w:rsidRPr="0057151C" w:rsidRDefault="00C760D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B63F71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</w:t>
      </w:r>
      <w:r w:rsidR="00C760D4" w:rsidRPr="0057151C">
        <w:rPr>
          <w:rFonts w:ascii="Arial" w:hAnsi="Arial" w:cs="Arial"/>
          <w:sz w:val="20"/>
          <w:szCs w:val="20"/>
        </w:rPr>
        <w:t>.1    Instalaciones interiores en viviendas. Reglamentación. Prescripciones generales.</w:t>
      </w:r>
      <w:r w:rsidRPr="0057151C">
        <w:rPr>
          <w:rFonts w:ascii="Arial" w:hAnsi="Arial" w:cs="Arial"/>
          <w:sz w:val="20"/>
          <w:szCs w:val="20"/>
        </w:rPr>
        <w:t xml:space="preserve"> Normativa CTE  y REBT 2002.</w:t>
      </w:r>
      <w:r w:rsidR="001C7916">
        <w:rPr>
          <w:rFonts w:ascii="Arial" w:hAnsi="Arial" w:cs="Arial"/>
          <w:sz w:val="20"/>
          <w:szCs w:val="20"/>
        </w:rPr>
        <w:t xml:space="preserve"> (15h)</w:t>
      </w:r>
    </w:p>
    <w:p w:rsidR="00B63F71" w:rsidRPr="0057151C" w:rsidRDefault="00B63F71" w:rsidP="00C760D4">
      <w:pPr>
        <w:rPr>
          <w:rFonts w:ascii="Arial" w:hAnsi="Arial" w:cs="Arial"/>
          <w:sz w:val="20"/>
          <w:szCs w:val="20"/>
        </w:rPr>
      </w:pPr>
    </w:p>
    <w:p w:rsidR="00B63F71" w:rsidRPr="0057151C" w:rsidRDefault="00B63F71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3.2</w:t>
      </w:r>
      <w:r w:rsidR="00B9718E" w:rsidRPr="0057151C">
        <w:rPr>
          <w:rFonts w:ascii="Arial" w:hAnsi="Arial" w:cs="Arial"/>
          <w:sz w:val="20"/>
          <w:szCs w:val="20"/>
        </w:rPr>
        <w:t xml:space="preserve">    Proyectos en edificios de viviendas. Planteamiento. Guías. Materiales. Planos, esquemas, expresión gráfica. Realización del proyecto de un bloque de viviendas.</w:t>
      </w:r>
      <w:r w:rsidR="001C7916">
        <w:rPr>
          <w:rFonts w:ascii="Arial" w:hAnsi="Arial" w:cs="Arial"/>
          <w:sz w:val="20"/>
          <w:szCs w:val="20"/>
        </w:rPr>
        <w:t xml:space="preserve"> (15h)</w:t>
      </w:r>
    </w:p>
    <w:p w:rsidR="00B9718E" w:rsidRPr="0057151C" w:rsidRDefault="00B9718E" w:rsidP="00C760D4">
      <w:pPr>
        <w:rPr>
          <w:rFonts w:ascii="Arial" w:hAnsi="Arial" w:cs="Arial"/>
          <w:sz w:val="20"/>
          <w:szCs w:val="20"/>
        </w:rPr>
      </w:pPr>
    </w:p>
    <w:p w:rsidR="00B9718E" w:rsidRPr="0057151C" w:rsidRDefault="00B9718E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3.3    Instalaciones industriales y terciarias. Planteamiento y criterios para la realización del esquema unifilar. Análisis de esquemas unifilares</w:t>
      </w:r>
      <w:r w:rsidR="00A024DC" w:rsidRPr="0057151C">
        <w:rPr>
          <w:rFonts w:ascii="Arial" w:hAnsi="Arial" w:cs="Arial"/>
          <w:sz w:val="20"/>
          <w:szCs w:val="20"/>
        </w:rPr>
        <w:t>.</w:t>
      </w:r>
      <w:r w:rsidR="001C7916">
        <w:rPr>
          <w:rFonts w:ascii="Arial" w:hAnsi="Arial" w:cs="Arial"/>
          <w:sz w:val="20"/>
          <w:szCs w:val="20"/>
        </w:rPr>
        <w:t xml:space="preserve"> (20 h)</w:t>
      </w: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3.4   Instalaciones industriales y terciarias. Instalación de enlace. Tabla de suministros ERZ. Cálculo y dimensionamiento de la instalación.</w:t>
      </w:r>
      <w:r w:rsidR="001C7916">
        <w:rPr>
          <w:rFonts w:ascii="Arial" w:hAnsi="Arial" w:cs="Arial"/>
          <w:sz w:val="20"/>
          <w:szCs w:val="20"/>
        </w:rPr>
        <w:t xml:space="preserve"> (20h).</w:t>
      </w: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3.4  Instalaciones en locales de Pública concurrencia.</w:t>
      </w:r>
      <w:r w:rsidR="00876406" w:rsidRPr="0057151C">
        <w:rPr>
          <w:rFonts w:ascii="Arial" w:hAnsi="Arial" w:cs="Arial"/>
          <w:sz w:val="20"/>
          <w:szCs w:val="20"/>
        </w:rPr>
        <w:t xml:space="preserve"> Alumbrado de emergencia. Guía de instalación de alumbrado de emergencia.</w:t>
      </w:r>
      <w:r w:rsidR="001C7916">
        <w:rPr>
          <w:rFonts w:ascii="Arial" w:hAnsi="Arial" w:cs="Arial"/>
          <w:sz w:val="20"/>
          <w:szCs w:val="20"/>
        </w:rPr>
        <w:t xml:space="preserve"> (20h)</w:t>
      </w: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3.5  Instalaciones en locales con riesgo de incendio y explosión.</w:t>
      </w:r>
      <w:r w:rsidR="001C7916">
        <w:rPr>
          <w:rFonts w:ascii="Arial" w:hAnsi="Arial" w:cs="Arial"/>
          <w:sz w:val="20"/>
          <w:szCs w:val="20"/>
        </w:rPr>
        <w:t xml:space="preserve"> (15h)</w:t>
      </w:r>
    </w:p>
    <w:p w:rsidR="00A024DC" w:rsidRPr="0057151C" w:rsidRDefault="00A024DC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1C7916" w:rsidP="00C760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Bloque 4.</w:t>
      </w:r>
    </w:p>
    <w:p w:rsidR="001C7DE4" w:rsidRPr="0057151C" w:rsidRDefault="001C7DE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C760D4" w:rsidP="00C760D4">
      <w:pPr>
        <w:pStyle w:val="Ttulo2"/>
        <w:jc w:val="left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Alumbrado</w:t>
      </w:r>
      <w:r w:rsidR="000A37A7" w:rsidRPr="0057151C">
        <w:rPr>
          <w:rFonts w:ascii="Arial" w:hAnsi="Arial" w:cs="Arial"/>
          <w:sz w:val="20"/>
          <w:szCs w:val="20"/>
        </w:rPr>
        <w:t xml:space="preserve"> interior y exterior</w:t>
      </w:r>
      <w:r w:rsidR="001C7916">
        <w:rPr>
          <w:rFonts w:ascii="Arial" w:hAnsi="Arial" w:cs="Arial"/>
          <w:sz w:val="20"/>
          <w:szCs w:val="20"/>
        </w:rPr>
        <w:t xml:space="preserve"> (20h)</w:t>
      </w:r>
    </w:p>
    <w:p w:rsidR="00C760D4" w:rsidRPr="0057151C" w:rsidRDefault="00C760D4" w:rsidP="00C760D4">
      <w:pPr>
        <w:rPr>
          <w:rFonts w:ascii="Arial" w:hAnsi="Arial" w:cs="Arial"/>
          <w:b/>
          <w:sz w:val="20"/>
          <w:szCs w:val="20"/>
        </w:rPr>
      </w:pPr>
      <w:r w:rsidRPr="0057151C">
        <w:rPr>
          <w:rFonts w:ascii="Arial" w:hAnsi="Arial" w:cs="Arial"/>
          <w:b/>
          <w:sz w:val="20"/>
          <w:szCs w:val="20"/>
        </w:rPr>
        <w:t> </w:t>
      </w:r>
    </w:p>
    <w:p w:rsidR="00C760D4" w:rsidRPr="0057151C" w:rsidRDefault="000A37A7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4</w:t>
      </w:r>
      <w:r w:rsidR="00C760D4" w:rsidRPr="0057151C">
        <w:rPr>
          <w:rFonts w:ascii="Arial" w:hAnsi="Arial" w:cs="Arial"/>
          <w:sz w:val="20"/>
          <w:szCs w:val="20"/>
        </w:rPr>
        <w:t xml:space="preserve">.1    </w:t>
      </w:r>
      <w:r w:rsidRPr="0057151C">
        <w:rPr>
          <w:rFonts w:ascii="Arial" w:hAnsi="Arial" w:cs="Arial"/>
          <w:sz w:val="20"/>
          <w:szCs w:val="20"/>
        </w:rPr>
        <w:t>Iluminación de espacios. Criterios generales. Distribución luminosa. I</w:t>
      </w:r>
      <w:r w:rsidRPr="0057151C">
        <w:rPr>
          <w:rFonts w:ascii="Arial" w:hAnsi="Arial" w:cs="Arial"/>
          <w:sz w:val="20"/>
          <w:szCs w:val="20"/>
          <w:vertAlign w:val="subscript"/>
        </w:rPr>
        <w:t>v</w:t>
      </w:r>
      <w:r w:rsidRPr="0057151C">
        <w:rPr>
          <w:rFonts w:ascii="Arial" w:hAnsi="Arial" w:cs="Arial"/>
          <w:sz w:val="20"/>
          <w:szCs w:val="20"/>
        </w:rPr>
        <w:t>, I</w:t>
      </w:r>
      <w:r w:rsidRPr="0057151C">
        <w:rPr>
          <w:rFonts w:ascii="Arial" w:hAnsi="Arial" w:cs="Arial"/>
          <w:sz w:val="20"/>
          <w:szCs w:val="20"/>
          <w:vertAlign w:val="subscript"/>
        </w:rPr>
        <w:t>h</w:t>
      </w:r>
      <w:r w:rsidRPr="0057151C">
        <w:rPr>
          <w:rFonts w:ascii="Arial" w:hAnsi="Arial" w:cs="Arial"/>
          <w:sz w:val="20"/>
          <w:szCs w:val="20"/>
        </w:rPr>
        <w:t>. Configuración de luminarias.</w:t>
      </w:r>
      <w:r w:rsidR="00876406" w:rsidRPr="0057151C">
        <w:rPr>
          <w:rFonts w:ascii="Arial" w:hAnsi="Arial" w:cs="Arial"/>
          <w:sz w:val="20"/>
          <w:szCs w:val="20"/>
        </w:rPr>
        <w:t xml:space="preserve"> Tipos de luminarias de interior.</w:t>
      </w:r>
    </w:p>
    <w:p w:rsidR="001C7DE4" w:rsidRPr="0057151C" w:rsidRDefault="001C7DE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0A37A7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4</w:t>
      </w:r>
      <w:r w:rsidR="00C760D4" w:rsidRPr="0057151C">
        <w:rPr>
          <w:rFonts w:ascii="Arial" w:hAnsi="Arial" w:cs="Arial"/>
          <w:sz w:val="20"/>
          <w:szCs w:val="20"/>
        </w:rPr>
        <w:t xml:space="preserve">.2    Fuentes de luz. Lámparas comerciales. Características </w:t>
      </w:r>
      <w:r w:rsidR="00876406" w:rsidRPr="0057151C">
        <w:rPr>
          <w:rFonts w:ascii="Arial" w:hAnsi="Arial" w:cs="Arial"/>
          <w:sz w:val="20"/>
          <w:szCs w:val="20"/>
        </w:rPr>
        <w:t xml:space="preserve">técnicas.  </w:t>
      </w:r>
      <w:r w:rsidR="00876406" w:rsidRPr="008118AB">
        <w:rPr>
          <w:rFonts w:ascii="Arial" w:hAnsi="Arial" w:cs="Arial"/>
          <w:color w:val="FF0000"/>
          <w:sz w:val="20"/>
          <w:szCs w:val="20"/>
        </w:rPr>
        <w:t>Incandescencia, halógenas</w:t>
      </w:r>
      <w:r w:rsidR="00876406" w:rsidRPr="0057151C">
        <w:rPr>
          <w:rFonts w:ascii="Arial" w:hAnsi="Arial" w:cs="Arial"/>
          <w:sz w:val="20"/>
          <w:szCs w:val="20"/>
        </w:rPr>
        <w:t>, fluorescentes, compactas, halogenuros metálicos, vapor de mercurio, vapor de sodio, de inducción, led.</w:t>
      </w:r>
    </w:p>
    <w:p w:rsidR="001C7DE4" w:rsidRPr="0057151C" w:rsidRDefault="001C7DE4" w:rsidP="00C760D4">
      <w:pPr>
        <w:rPr>
          <w:rFonts w:ascii="Arial" w:hAnsi="Arial" w:cs="Arial"/>
          <w:sz w:val="20"/>
          <w:szCs w:val="20"/>
        </w:rPr>
      </w:pPr>
    </w:p>
    <w:p w:rsidR="00876406" w:rsidRPr="0057151C" w:rsidRDefault="00876406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4.3    Luminotecnia: flujo luminoso. Intensidad luminosa. Iluminancia. Luminancia. Sólido fotométrico. Niveles de </w:t>
      </w:r>
      <w:r w:rsidR="001C7DE4" w:rsidRPr="0057151C">
        <w:rPr>
          <w:rFonts w:ascii="Arial" w:hAnsi="Arial" w:cs="Arial"/>
          <w:sz w:val="20"/>
          <w:szCs w:val="20"/>
        </w:rPr>
        <w:t>iluminación</w:t>
      </w:r>
      <w:r w:rsidRPr="0057151C">
        <w:rPr>
          <w:rFonts w:ascii="Arial" w:hAnsi="Arial" w:cs="Arial"/>
          <w:sz w:val="20"/>
          <w:szCs w:val="20"/>
        </w:rPr>
        <w:t>. Normativa. CTE.</w:t>
      </w:r>
    </w:p>
    <w:p w:rsidR="001C7DE4" w:rsidRPr="0057151C" w:rsidRDefault="001C7DE4" w:rsidP="00C760D4">
      <w:pPr>
        <w:rPr>
          <w:rFonts w:ascii="Arial" w:hAnsi="Arial" w:cs="Arial"/>
          <w:sz w:val="20"/>
          <w:szCs w:val="20"/>
        </w:rPr>
      </w:pPr>
    </w:p>
    <w:p w:rsidR="00C760D4" w:rsidRPr="0057151C" w:rsidRDefault="00876406" w:rsidP="00C760D4">
      <w:pPr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4.4    Iluminación de int</w:t>
      </w:r>
      <w:r w:rsidR="008118AB">
        <w:rPr>
          <w:rFonts w:ascii="Arial" w:hAnsi="Arial" w:cs="Arial"/>
          <w:sz w:val="20"/>
          <w:szCs w:val="20"/>
        </w:rPr>
        <w:t>eriores. Proyecto de un</w:t>
      </w:r>
      <w:r w:rsidRPr="0057151C">
        <w:rPr>
          <w:rFonts w:ascii="Arial" w:hAnsi="Arial" w:cs="Arial"/>
          <w:sz w:val="20"/>
          <w:szCs w:val="20"/>
        </w:rPr>
        <w:t xml:space="preserve"> aula</w:t>
      </w:r>
      <w:r w:rsidR="001C7DE4" w:rsidRPr="0057151C">
        <w:rPr>
          <w:rFonts w:ascii="Arial" w:hAnsi="Arial" w:cs="Arial"/>
          <w:sz w:val="20"/>
          <w:szCs w:val="20"/>
        </w:rPr>
        <w:t xml:space="preserve"> con Dialux</w:t>
      </w:r>
      <w:r w:rsidRPr="0057151C">
        <w:rPr>
          <w:rFonts w:ascii="Arial" w:hAnsi="Arial" w:cs="Arial"/>
          <w:sz w:val="20"/>
          <w:szCs w:val="20"/>
        </w:rPr>
        <w:t>. Proyecto de una nave industrial</w:t>
      </w:r>
      <w:r w:rsidR="001C7DE4" w:rsidRPr="0057151C">
        <w:rPr>
          <w:rFonts w:ascii="Arial" w:hAnsi="Arial" w:cs="Arial"/>
          <w:sz w:val="20"/>
          <w:szCs w:val="20"/>
        </w:rPr>
        <w:t xml:space="preserve"> con Dialux</w:t>
      </w:r>
      <w:r w:rsidRPr="0057151C">
        <w:rPr>
          <w:rFonts w:ascii="Arial" w:hAnsi="Arial" w:cs="Arial"/>
          <w:sz w:val="20"/>
          <w:szCs w:val="20"/>
        </w:rPr>
        <w:t>.</w:t>
      </w:r>
    </w:p>
    <w:p w:rsidR="001C7DE4" w:rsidRPr="0057151C" w:rsidRDefault="001C7DE4" w:rsidP="00C760D4">
      <w:pPr>
        <w:rPr>
          <w:rFonts w:ascii="Arial" w:hAnsi="Arial" w:cs="Arial"/>
          <w:sz w:val="20"/>
          <w:szCs w:val="20"/>
        </w:rPr>
      </w:pPr>
    </w:p>
    <w:p w:rsidR="00C760D4" w:rsidRPr="00A44AEC" w:rsidRDefault="000A37A7" w:rsidP="00876406">
      <w:p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4</w:t>
      </w:r>
      <w:r w:rsidR="00C760D4" w:rsidRPr="00A44AEC">
        <w:rPr>
          <w:rFonts w:ascii="Arial" w:hAnsi="Arial" w:cs="Arial"/>
          <w:color w:val="548DD4" w:themeColor="text2" w:themeTint="99"/>
          <w:sz w:val="20"/>
          <w:szCs w:val="20"/>
        </w:rPr>
        <w:t xml:space="preserve">.3    Alumbrado público. Elementos. Normativa y recomendaciones. </w:t>
      </w:r>
      <w:r w:rsidR="001C7DE4" w:rsidRPr="00A44AEC">
        <w:rPr>
          <w:rFonts w:ascii="Arial" w:hAnsi="Arial" w:cs="Arial"/>
          <w:color w:val="548DD4" w:themeColor="text2" w:themeTint="99"/>
          <w:sz w:val="20"/>
          <w:szCs w:val="20"/>
        </w:rPr>
        <w:t xml:space="preserve">Real </w:t>
      </w:r>
      <w:r w:rsidR="00876406" w:rsidRPr="00A44AEC">
        <w:rPr>
          <w:rFonts w:ascii="Arial" w:hAnsi="Arial" w:cs="Arial"/>
          <w:color w:val="548DD4" w:themeColor="text2" w:themeTint="99"/>
          <w:sz w:val="20"/>
          <w:szCs w:val="20"/>
        </w:rPr>
        <w:t>decreto de eficiencia energética.</w:t>
      </w:r>
    </w:p>
    <w:p w:rsidR="001C7DE4" w:rsidRPr="00A44AEC" w:rsidRDefault="001C7DE4" w:rsidP="0087640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1C7DE4" w:rsidRPr="00A44AEC" w:rsidRDefault="001C7DE4" w:rsidP="00876406">
      <w:p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 xml:space="preserve">4.5    Proyecto de alumbrado viario con </w:t>
      </w:r>
      <w:r w:rsidR="008118AB">
        <w:rPr>
          <w:rFonts w:ascii="Arial" w:hAnsi="Arial" w:cs="Arial"/>
          <w:color w:val="548DD4" w:themeColor="text2" w:themeTint="99"/>
          <w:sz w:val="20"/>
          <w:szCs w:val="20"/>
        </w:rPr>
        <w:t>Dia</w:t>
      </w: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lux. Proyecto de alumbrado residencial con Dialux.</w:t>
      </w:r>
    </w:p>
    <w:p w:rsidR="00C760D4" w:rsidRPr="00A44AEC" w:rsidRDefault="00C760D4" w:rsidP="00C760D4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C760D4" w:rsidRPr="00A44AEC" w:rsidRDefault="00C760D4" w:rsidP="00C760D4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C760D4" w:rsidRPr="00A44AEC" w:rsidRDefault="001C7DE4" w:rsidP="001C7DE4">
      <w:pPr>
        <w:pStyle w:val="Ttulo2"/>
        <w:jc w:val="left"/>
        <w:rPr>
          <w:rFonts w:ascii="Arial" w:hAnsi="Arial" w:cs="Arial"/>
          <w:color w:val="548DD4" w:themeColor="text2" w:themeTint="99"/>
          <w:sz w:val="20"/>
          <w:szCs w:val="20"/>
          <w:u w:val="single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  <w:u w:val="single"/>
        </w:rPr>
        <w:t>Bloque 5</w:t>
      </w:r>
    </w:p>
    <w:p w:rsidR="005C47B6" w:rsidRPr="00A44AEC" w:rsidRDefault="005C47B6" w:rsidP="005C47B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C760D4" w:rsidRPr="00A44AEC" w:rsidRDefault="001C7DE4" w:rsidP="00C760D4">
      <w:pPr>
        <w:pStyle w:val="Ttulo2"/>
        <w:jc w:val="left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Energía solar</w:t>
      </w:r>
    </w:p>
    <w:p w:rsidR="00925E46" w:rsidRPr="00A44AEC" w:rsidRDefault="00925E46" w:rsidP="00925E4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Consideraciones generales</w:t>
      </w:r>
    </w:p>
    <w:p w:rsidR="00925E46" w:rsidRPr="00A44AEC" w:rsidRDefault="00925E46" w:rsidP="00925E46">
      <w:pPr>
        <w:ind w:left="72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5.1.0  Principio de funcionamiento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Energía Solar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Componentes de una planta fotovoltaica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Tipologías de paneles fotovoltaicos.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Tipologías de plantas fotovoltaicas.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Intermitencia en la generación y el almacenamiento de la energía producida.</w:t>
      </w:r>
    </w:p>
    <w:p w:rsidR="00925E46" w:rsidRPr="00A44AEC" w:rsidRDefault="00925E46" w:rsidP="00925E46">
      <w:pPr>
        <w:ind w:left="72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lastRenderedPageBreak/>
        <w:t>Producción energética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Circuito equivalente de la célula FV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Curva tensión-intensidad del módulo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Esquema de conexión a la red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Potencia nominal pico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Producción anual esperada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Inclinación y orientación de los paneles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Tensiones e intensidades en una planta FV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Variación de la energía producida</w:t>
      </w:r>
    </w:p>
    <w:p w:rsidR="00925E46" w:rsidRPr="00A44AEC" w:rsidRDefault="00925E46" w:rsidP="00925E46">
      <w:pPr>
        <w:ind w:left="72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Métodos de instalación y configuraciones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Integración arquitectónica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Disposición del campo solar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Selección y conexión del inversor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Elección de los cables</w:t>
      </w:r>
    </w:p>
    <w:p w:rsidR="00925E46" w:rsidRPr="00A44AEC" w:rsidRDefault="00925E46" w:rsidP="00925E4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Conexión a la red y medición de la energía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Generalidades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En paralelo con la red de BT</w:t>
      </w:r>
    </w:p>
    <w:p w:rsidR="00925E46" w:rsidRPr="00A44AEC" w:rsidRDefault="00925E46" w:rsidP="00925E4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Puesta a tierra y protección contra contactos indirectos, sobrecargas y sobretensiones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Puesta a tierra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Plantas con transformador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Plantas sin transformador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Protección contra sobrecargas en el lado c.c.</w:t>
      </w:r>
    </w:p>
    <w:p w:rsidR="007C620F" w:rsidRPr="00A44AEC" w:rsidRDefault="00925E46" w:rsidP="007C620F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Protección contra sobrecargas en el lado c.a.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Elección de dispositivos de maniobra y desconexión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Protección contra sobretensiones</w:t>
      </w:r>
    </w:p>
    <w:p w:rsidR="00925E46" w:rsidRPr="00A44AEC" w:rsidRDefault="00925E46" w:rsidP="00925E4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925E46" w:rsidRPr="00A44AEC" w:rsidRDefault="00925E46" w:rsidP="00925E46">
      <w:pPr>
        <w:numPr>
          <w:ilvl w:val="1"/>
          <w:numId w:val="24"/>
        </w:numPr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Análisis económico de la inversión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Valor actual neto e indicadores económicos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Consideraciones económicas acerca de las instalaciones FV</w:t>
      </w:r>
    </w:p>
    <w:p w:rsidR="00925E46" w:rsidRPr="00A44AEC" w:rsidRDefault="00925E46" w:rsidP="00925E46">
      <w:pPr>
        <w:numPr>
          <w:ilvl w:val="2"/>
          <w:numId w:val="24"/>
        </w:numPr>
        <w:ind w:hanging="11"/>
        <w:rPr>
          <w:rFonts w:ascii="Arial" w:hAnsi="Arial" w:cs="Arial"/>
          <w:color w:val="548DD4" w:themeColor="text2" w:themeTint="99"/>
          <w:sz w:val="20"/>
          <w:szCs w:val="20"/>
        </w:rPr>
      </w:pPr>
      <w:r w:rsidRPr="00A44AEC">
        <w:rPr>
          <w:rFonts w:ascii="Arial" w:hAnsi="Arial" w:cs="Arial"/>
          <w:color w:val="548DD4" w:themeColor="text2" w:themeTint="99"/>
          <w:sz w:val="20"/>
          <w:szCs w:val="20"/>
        </w:rPr>
        <w:t>Ejemplos de análisis de la inversión</w:t>
      </w:r>
    </w:p>
    <w:p w:rsidR="00925E46" w:rsidRPr="00A44AEC" w:rsidRDefault="00925E46" w:rsidP="00925E46">
      <w:pPr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1D7B1F" w:rsidRPr="00441BE6" w:rsidRDefault="00C760D4" w:rsidP="007C620F">
      <w:pPr>
        <w:rPr>
          <w:rFonts w:ascii="Arial" w:hAnsi="Arial" w:cs="Arial"/>
          <w:color w:val="FF0000"/>
          <w:sz w:val="20"/>
          <w:szCs w:val="20"/>
        </w:rPr>
      </w:pPr>
      <w:r w:rsidRPr="00441BE6">
        <w:rPr>
          <w:rFonts w:ascii="Arial" w:hAnsi="Arial" w:cs="Arial"/>
          <w:color w:val="FF0000"/>
          <w:sz w:val="20"/>
          <w:szCs w:val="20"/>
        </w:rPr>
        <w:t> </w:t>
      </w:r>
    </w:p>
    <w:p w:rsidR="00DD0D30" w:rsidRPr="0057151C" w:rsidRDefault="0008504F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5" w:name="_Toc272234633"/>
      <w:r w:rsidRPr="0057151C">
        <w:rPr>
          <w:rFonts w:ascii="Arial" w:hAnsi="Arial" w:cs="Arial"/>
          <w:bCs w:val="0"/>
          <w:sz w:val="20"/>
          <w:szCs w:val="20"/>
        </w:rPr>
        <w:t>Metodología didáctica.</w:t>
      </w:r>
      <w:bookmarkEnd w:id="5"/>
    </w:p>
    <w:p w:rsidR="0008504F" w:rsidRPr="0057151C" w:rsidRDefault="003756F3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Exposición de los contenidos del tema: técnicos, normativos y de cálculo.</w:t>
      </w:r>
    </w:p>
    <w:p w:rsidR="003756F3" w:rsidRPr="0057151C" w:rsidRDefault="003756F3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Realización de un Anteproyecto Tipo acorde a los conocimientos adquiridos y a las exigencias de este tipo de documento. </w:t>
      </w:r>
    </w:p>
    <w:p w:rsidR="003756F3" w:rsidRPr="00A44AEC" w:rsidRDefault="003756F3" w:rsidP="00A44AEC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Propuesta y explicación de una metodología de trabajo para los distintos </w:t>
      </w:r>
      <w:r w:rsidR="00A44AEC" w:rsidRPr="00A44AEC">
        <w:rPr>
          <w:rFonts w:ascii="Arial" w:hAnsi="Arial" w:cs="Arial"/>
        </w:rPr>
        <w:t>a</w:t>
      </w:r>
      <w:r w:rsidRPr="00A44AEC">
        <w:rPr>
          <w:rFonts w:ascii="Arial" w:hAnsi="Arial" w:cs="Arial"/>
        </w:rPr>
        <w:t>nteproyectos tipo</w:t>
      </w:r>
      <w:r w:rsidR="002A4D40" w:rsidRPr="00A44AEC">
        <w:rPr>
          <w:rFonts w:ascii="Arial" w:hAnsi="Arial" w:cs="Arial"/>
        </w:rPr>
        <w:t>.</w:t>
      </w:r>
    </w:p>
    <w:p w:rsidR="0008504F" w:rsidRPr="0057151C" w:rsidRDefault="0008504F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Análisis de proyectos reales y revisión crítica de los mismos según los criterios de calidad exigibles. </w:t>
      </w:r>
    </w:p>
    <w:p w:rsidR="0008504F" w:rsidRPr="0057151C" w:rsidRDefault="0008504F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Uso y revisión crítica del software de apoyo a la ejecución de proyectos. Comparación, puntos débiles. Elementos que deben se</w:t>
      </w:r>
      <w:r w:rsidR="00A44AEC">
        <w:rPr>
          <w:rFonts w:ascii="Arial" w:hAnsi="Arial" w:cs="Arial"/>
        </w:rPr>
        <w:t>r</w:t>
      </w:r>
      <w:r w:rsidRPr="0057151C">
        <w:rPr>
          <w:rFonts w:ascii="Arial" w:hAnsi="Arial" w:cs="Arial"/>
        </w:rPr>
        <w:t xml:space="preserve"> compensados o recalculados.</w:t>
      </w:r>
    </w:p>
    <w:p w:rsidR="0008504F" w:rsidRPr="0057151C" w:rsidRDefault="0008504F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Eliminación de elementos superfluos de la memoria y del pliego de condiciones.</w:t>
      </w:r>
    </w:p>
    <w:p w:rsidR="0008504F" w:rsidRPr="0057151C" w:rsidRDefault="0008504F" w:rsidP="00077857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lastRenderedPageBreak/>
        <w:t>Estudio de diversas soluciones técnicas y comparación entre los distintos anteproyectos. Valoraciones económicas.</w:t>
      </w:r>
    </w:p>
    <w:p w:rsidR="006A4400" w:rsidRPr="0057151C" w:rsidRDefault="006A4400" w:rsidP="00077857">
      <w:pPr>
        <w:pStyle w:val="Textoindependiente"/>
        <w:spacing w:line="360" w:lineRule="auto"/>
        <w:ind w:left="720"/>
        <w:jc w:val="both"/>
        <w:rPr>
          <w:rFonts w:ascii="Arial" w:hAnsi="Arial" w:cs="Arial"/>
        </w:rPr>
      </w:pPr>
    </w:p>
    <w:p w:rsidR="00DD0D30" w:rsidRPr="0057151C" w:rsidRDefault="003756F3" w:rsidP="00077857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Los anteproyectos que deberán realizarse son:</w:t>
      </w:r>
    </w:p>
    <w:p w:rsidR="003756F3" w:rsidRPr="0057151C" w:rsidRDefault="003756F3" w:rsidP="00077857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- </w:t>
      </w:r>
      <w:r w:rsidRPr="0057151C">
        <w:rPr>
          <w:rFonts w:ascii="Arial" w:hAnsi="Arial" w:cs="Arial"/>
          <w:i/>
        </w:rPr>
        <w:t xml:space="preserve">Anteproyecto nº </w:t>
      </w:r>
      <w:r w:rsidR="006A4400" w:rsidRPr="0057151C">
        <w:rPr>
          <w:rFonts w:ascii="Arial" w:hAnsi="Arial" w:cs="Arial"/>
          <w:i/>
        </w:rPr>
        <w:t>1</w:t>
      </w:r>
      <w:r w:rsidRPr="0057151C">
        <w:rPr>
          <w:rFonts w:ascii="Arial" w:hAnsi="Arial" w:cs="Arial"/>
        </w:rPr>
        <w:t>: Bloque de viviendas en Zuera.</w:t>
      </w:r>
    </w:p>
    <w:p w:rsidR="003756F3" w:rsidRPr="0057151C" w:rsidRDefault="003756F3" w:rsidP="00077857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- </w:t>
      </w:r>
      <w:r w:rsidRPr="0057151C">
        <w:rPr>
          <w:rFonts w:ascii="Arial" w:hAnsi="Arial" w:cs="Arial"/>
          <w:i/>
        </w:rPr>
        <w:t xml:space="preserve">Anteproyecto nº </w:t>
      </w:r>
      <w:r w:rsidR="006A4400" w:rsidRPr="0057151C">
        <w:rPr>
          <w:rFonts w:ascii="Arial" w:hAnsi="Arial" w:cs="Arial"/>
          <w:i/>
        </w:rPr>
        <w:t>2</w:t>
      </w:r>
      <w:r w:rsidR="00A44AEC">
        <w:rPr>
          <w:rFonts w:ascii="Arial" w:hAnsi="Arial" w:cs="Arial"/>
        </w:rPr>
        <w:t>: Local de Pública Concurrencia (en función del tiempo disponible)</w:t>
      </w:r>
    </w:p>
    <w:p w:rsidR="00A75F64" w:rsidRPr="0057151C" w:rsidRDefault="00A75F64" w:rsidP="00077857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- </w:t>
      </w:r>
      <w:r w:rsidRPr="0057151C">
        <w:rPr>
          <w:rFonts w:ascii="Arial" w:hAnsi="Arial" w:cs="Arial"/>
          <w:i/>
        </w:rPr>
        <w:t xml:space="preserve">Anteproyecto nº </w:t>
      </w:r>
      <w:r w:rsidR="006A4400" w:rsidRPr="0057151C">
        <w:rPr>
          <w:rFonts w:ascii="Arial" w:hAnsi="Arial" w:cs="Arial"/>
          <w:i/>
        </w:rPr>
        <w:t>3</w:t>
      </w:r>
      <w:r w:rsidRPr="0057151C">
        <w:rPr>
          <w:rFonts w:ascii="Arial" w:hAnsi="Arial" w:cs="Arial"/>
        </w:rPr>
        <w:t>: Local Industrial.</w:t>
      </w:r>
    </w:p>
    <w:p w:rsidR="0008504F" w:rsidRPr="0057151C" w:rsidRDefault="0008504F" w:rsidP="00A75F6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6423" w:rsidRPr="0057151C" w:rsidRDefault="0008504F" w:rsidP="00FA357A">
      <w:pPr>
        <w:pStyle w:val="Ttulo1"/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6" w:name="_Toc272234634"/>
      <w:r w:rsidRPr="0057151C">
        <w:rPr>
          <w:rFonts w:ascii="Arial" w:hAnsi="Arial" w:cs="Arial"/>
          <w:sz w:val="20"/>
          <w:szCs w:val="20"/>
        </w:rPr>
        <w:t>Procedimientos e instrumentos de evaluación.</w:t>
      </w:r>
      <w:bookmarkEnd w:id="6"/>
    </w:p>
    <w:p w:rsidR="0008504F" w:rsidRPr="0057151C" w:rsidRDefault="0008504F" w:rsidP="008264D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7151C">
        <w:rPr>
          <w:rFonts w:ascii="Arial" w:hAnsi="Arial" w:cs="Arial"/>
          <w:i/>
          <w:sz w:val="20"/>
          <w:szCs w:val="20"/>
        </w:rPr>
        <w:t>Procedimientos</w:t>
      </w:r>
    </w:p>
    <w:p w:rsidR="00DD0D30" w:rsidRPr="0057151C" w:rsidRDefault="007A6423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7" w:name="_Hlt87338943"/>
      <w:bookmarkEnd w:id="7"/>
      <w:r w:rsidRPr="0057151C">
        <w:rPr>
          <w:rFonts w:ascii="Arial" w:hAnsi="Arial" w:cs="Arial"/>
        </w:rPr>
        <w:t xml:space="preserve">Pruebas escritas relacionadas con </w:t>
      </w:r>
      <w:r w:rsidR="00DD0D30" w:rsidRPr="0057151C">
        <w:rPr>
          <w:rFonts w:ascii="Arial" w:hAnsi="Arial" w:cs="Arial"/>
        </w:rPr>
        <w:t xml:space="preserve">los </w:t>
      </w:r>
      <w:r w:rsidRPr="0057151C">
        <w:rPr>
          <w:rFonts w:ascii="Arial" w:hAnsi="Arial" w:cs="Arial"/>
        </w:rPr>
        <w:t>aspectos</w:t>
      </w:r>
      <w:r w:rsidR="00DD0D30" w:rsidRPr="0057151C">
        <w:rPr>
          <w:rFonts w:ascii="Arial" w:hAnsi="Arial" w:cs="Arial"/>
        </w:rPr>
        <w:t xml:space="preserve"> técnicos y normativos de los </w:t>
      </w:r>
      <w:r w:rsidR="00077857" w:rsidRPr="0057151C">
        <w:rPr>
          <w:rFonts w:ascii="Arial" w:hAnsi="Arial" w:cs="Arial"/>
        </w:rPr>
        <w:t>los temas tratados y de los ante</w:t>
      </w:r>
      <w:r w:rsidR="00DD0D30" w:rsidRPr="0057151C">
        <w:rPr>
          <w:rFonts w:ascii="Arial" w:hAnsi="Arial" w:cs="Arial"/>
        </w:rPr>
        <w:t>proyectos</w:t>
      </w:r>
      <w:r w:rsidR="00077857" w:rsidRPr="0057151C">
        <w:rPr>
          <w:rFonts w:ascii="Arial" w:hAnsi="Arial" w:cs="Arial"/>
        </w:rPr>
        <w:t xml:space="preserve"> ejecutados.</w:t>
      </w:r>
    </w:p>
    <w:p w:rsidR="0008504F" w:rsidRPr="0057151C" w:rsidRDefault="0008504F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Lectura y corrección del proyecto presentado.</w:t>
      </w:r>
    </w:p>
    <w:p w:rsidR="00BF3D1A" w:rsidRPr="0057151C" w:rsidRDefault="0008504F" w:rsidP="00077857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Anotación, durante el proceso de trabajo, de las capacidades </w:t>
      </w:r>
      <w:r w:rsidR="00077857" w:rsidRPr="0057151C">
        <w:rPr>
          <w:rFonts w:ascii="Arial" w:hAnsi="Arial" w:cs="Arial"/>
        </w:rPr>
        <w:t xml:space="preserve">y actitudes </w:t>
      </w:r>
      <w:r w:rsidRPr="0057151C">
        <w:rPr>
          <w:rFonts w:ascii="Arial" w:hAnsi="Arial" w:cs="Arial"/>
        </w:rPr>
        <w:t>demostradas por el alumno.</w:t>
      </w:r>
    </w:p>
    <w:p w:rsidR="0008504F" w:rsidRPr="0057151C" w:rsidRDefault="007A6423" w:rsidP="008264D0">
      <w:pPr>
        <w:pStyle w:val="Textoindependiente"/>
        <w:spacing w:line="360" w:lineRule="auto"/>
        <w:jc w:val="both"/>
        <w:rPr>
          <w:rFonts w:ascii="Arial" w:hAnsi="Arial" w:cs="Arial"/>
          <w:i/>
        </w:rPr>
      </w:pPr>
      <w:r w:rsidRPr="0057151C">
        <w:rPr>
          <w:rFonts w:ascii="Arial" w:hAnsi="Arial" w:cs="Arial"/>
          <w:i/>
        </w:rPr>
        <w:t>Instrumentos</w:t>
      </w:r>
    </w:p>
    <w:p w:rsidR="00077857" w:rsidRPr="0057151C" w:rsidRDefault="0008504F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44AEC">
        <w:rPr>
          <w:rFonts w:ascii="Arial" w:hAnsi="Arial" w:cs="Arial"/>
          <w:b/>
        </w:rPr>
        <w:t>Realización de pr</w:t>
      </w:r>
      <w:r w:rsidR="00077857" w:rsidRPr="00A44AEC">
        <w:rPr>
          <w:rFonts w:ascii="Arial" w:hAnsi="Arial" w:cs="Arial"/>
          <w:b/>
        </w:rPr>
        <w:t>uebas escritas</w:t>
      </w:r>
      <w:r w:rsidR="00077857" w:rsidRPr="0057151C">
        <w:rPr>
          <w:rFonts w:ascii="Arial" w:hAnsi="Arial" w:cs="Arial"/>
        </w:rPr>
        <w:t>.</w:t>
      </w:r>
    </w:p>
    <w:p w:rsidR="00077857" w:rsidRPr="0057151C" w:rsidRDefault="00077857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44AEC">
        <w:rPr>
          <w:rFonts w:ascii="Arial" w:hAnsi="Arial" w:cs="Arial"/>
          <w:b/>
        </w:rPr>
        <w:t>Realización de anteproyectos y proyectos</w:t>
      </w:r>
      <w:r w:rsidRPr="0057151C">
        <w:rPr>
          <w:rFonts w:ascii="Arial" w:hAnsi="Arial" w:cs="Arial"/>
        </w:rPr>
        <w:t>, y en cuanto a estos:</w:t>
      </w:r>
    </w:p>
    <w:p w:rsidR="001D7B1F" w:rsidRPr="0057151C" w:rsidRDefault="00BF3D1A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Valoración de</w:t>
      </w:r>
      <w:r w:rsidR="001D7B1F" w:rsidRPr="0057151C">
        <w:rPr>
          <w:rFonts w:ascii="Arial" w:hAnsi="Arial" w:cs="Arial"/>
        </w:rPr>
        <w:t xml:space="preserve"> las actitudes clave en el desarrollo de proyectos:</w:t>
      </w:r>
    </w:p>
    <w:p w:rsidR="001D7B1F" w:rsidRPr="0057151C" w:rsidRDefault="001D7B1F" w:rsidP="00077857">
      <w:pPr>
        <w:pStyle w:val="Textoindependiente"/>
        <w:numPr>
          <w:ilvl w:val="1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Iniciativa.</w:t>
      </w:r>
    </w:p>
    <w:p w:rsidR="001D7B1F" w:rsidRPr="0057151C" w:rsidRDefault="001D7B1F" w:rsidP="00077857">
      <w:pPr>
        <w:pStyle w:val="Textoindependiente"/>
        <w:numPr>
          <w:ilvl w:val="1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Autosuficiencia.</w:t>
      </w:r>
    </w:p>
    <w:p w:rsidR="001D7B1F" w:rsidRPr="0057151C" w:rsidRDefault="001D7B1F" w:rsidP="00077857">
      <w:pPr>
        <w:pStyle w:val="Textoindependiente"/>
        <w:numPr>
          <w:ilvl w:val="1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Orden, rigor, método, limpieza.</w:t>
      </w:r>
    </w:p>
    <w:p w:rsidR="001D7B1F" w:rsidRPr="0057151C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Saber localizar y explicar las especificaciones correspondientes </w:t>
      </w:r>
      <w:r w:rsidR="00077857" w:rsidRPr="0057151C">
        <w:rPr>
          <w:rFonts w:ascii="Arial" w:hAnsi="Arial" w:cs="Arial"/>
        </w:rPr>
        <w:t>a</w:t>
      </w:r>
      <w:r w:rsidRPr="0057151C">
        <w:rPr>
          <w:rFonts w:ascii="Arial" w:hAnsi="Arial" w:cs="Arial"/>
        </w:rPr>
        <w:t xml:space="preserve"> una instalación eléctrica de </w:t>
      </w:r>
      <w:r w:rsidR="00077857" w:rsidRPr="0057151C">
        <w:rPr>
          <w:rFonts w:ascii="Arial" w:hAnsi="Arial" w:cs="Arial"/>
        </w:rPr>
        <w:t>BT</w:t>
      </w:r>
      <w:r w:rsidRPr="0057151C">
        <w:rPr>
          <w:rFonts w:ascii="Arial" w:hAnsi="Arial" w:cs="Arial"/>
        </w:rPr>
        <w:t>, y describir la estructura y el contenido mínimo del proyecto</w:t>
      </w:r>
      <w:r w:rsidR="00077857" w:rsidRPr="0057151C">
        <w:rPr>
          <w:rFonts w:ascii="Arial" w:hAnsi="Arial" w:cs="Arial"/>
        </w:rPr>
        <w:t xml:space="preserve"> necesario para su ejecución</w:t>
      </w:r>
      <w:r w:rsidRPr="0057151C">
        <w:rPr>
          <w:rFonts w:ascii="Arial" w:hAnsi="Arial" w:cs="Arial"/>
        </w:rPr>
        <w:t>.</w:t>
      </w:r>
    </w:p>
    <w:p w:rsidR="001D7B1F" w:rsidRPr="0057151C" w:rsidRDefault="00077857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En los proyectos, s</w:t>
      </w:r>
      <w:r w:rsidR="001D7B1F" w:rsidRPr="0057151C">
        <w:rPr>
          <w:rFonts w:ascii="Arial" w:hAnsi="Arial" w:cs="Arial"/>
        </w:rPr>
        <w:t>erá criterio de evaluación la claridad y definición de la memoria, la especificación de los materiales, la corrección de los cálculos y la correcta explicación de las distintas alternativas presentadas.</w:t>
      </w:r>
    </w:p>
    <w:p w:rsidR="001D7B1F" w:rsidRPr="0057151C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Dentro de la corrección mínima que corresponde a los aspectos técnico</w:t>
      </w:r>
      <w:r w:rsidR="00FA0F43" w:rsidRPr="0057151C">
        <w:rPr>
          <w:rFonts w:ascii="Arial" w:hAnsi="Arial" w:cs="Arial"/>
        </w:rPr>
        <w:t>s</w:t>
      </w:r>
      <w:r w:rsidRPr="0057151C">
        <w:rPr>
          <w:rFonts w:ascii="Arial" w:hAnsi="Arial" w:cs="Arial"/>
        </w:rPr>
        <w:t xml:space="preserve"> y de presentación, se rechazarán aquellos proyectos no justificados económicamente o no ajustados a las especificaciones propuestas.</w:t>
      </w:r>
    </w:p>
    <w:p w:rsidR="001D7B1F" w:rsidRPr="0057151C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Todos los proyectos serán conformes a la normativa estatal, autonómica, y en su caso local, así como a las normas de </w:t>
      </w:r>
      <w:smartTag w:uri="urn:schemas-microsoft-com:office:smarttags" w:element="PersonName">
        <w:smartTagPr>
          <w:attr w:name="ProductID" w:val="la CIA"/>
        </w:smartTagPr>
        <w:r w:rsidRPr="0057151C">
          <w:rPr>
            <w:rFonts w:ascii="Arial" w:hAnsi="Arial" w:cs="Arial"/>
          </w:rPr>
          <w:t>la CIA</w:t>
        </w:r>
      </w:smartTag>
      <w:r w:rsidRPr="0057151C">
        <w:rPr>
          <w:rFonts w:ascii="Arial" w:hAnsi="Arial" w:cs="Arial"/>
        </w:rPr>
        <w:t xml:space="preserve"> distribuidora.</w:t>
      </w:r>
    </w:p>
    <w:p w:rsidR="001D7B1F" w:rsidRPr="0057151C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lastRenderedPageBreak/>
        <w:t xml:space="preserve">La documentación gráfica será en cualquier caso la exigida como mínima según el tipo de proyecto, y será correcta en su ejecución y conforme a norma, siendo de especial importancia la designación de líneas, circuitos, </w:t>
      </w:r>
      <w:r w:rsidR="00BF3D1A" w:rsidRPr="0057151C">
        <w:rPr>
          <w:rFonts w:ascii="Arial" w:hAnsi="Arial" w:cs="Arial"/>
        </w:rPr>
        <w:t>y aparamenta</w:t>
      </w:r>
      <w:r w:rsidRPr="0057151C">
        <w:rPr>
          <w:rFonts w:ascii="Arial" w:hAnsi="Arial" w:cs="Arial"/>
        </w:rPr>
        <w:t>.</w:t>
      </w:r>
    </w:p>
    <w:p w:rsidR="001D7B1F" w:rsidRPr="0057151C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Se valorará la precisión </w:t>
      </w:r>
      <w:r w:rsidR="006A4400" w:rsidRPr="0057151C">
        <w:rPr>
          <w:rFonts w:ascii="Arial" w:hAnsi="Arial" w:cs="Arial"/>
        </w:rPr>
        <w:t>y concisión de los presupuestos</w:t>
      </w:r>
      <w:r w:rsidRPr="0057151C">
        <w:rPr>
          <w:rFonts w:ascii="Arial" w:hAnsi="Arial" w:cs="Arial"/>
        </w:rPr>
        <w:t>.</w:t>
      </w:r>
    </w:p>
    <w:p w:rsidR="001D7B1F" w:rsidRDefault="001D7B1F" w:rsidP="00077857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Los plazos de entrega de documentación se cumplirán según un plan establecido. La entrega fuera de plazo puede suponer la no evaluación de los trabajos.</w:t>
      </w:r>
    </w:p>
    <w:p w:rsidR="00A44AEC" w:rsidRPr="00A44AEC" w:rsidRDefault="00A44AEC" w:rsidP="00A44AEC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 del proyecto se realizará según el anexo “evaluación de proyectos en CIE”, que comprende plantilla de corrección y hoja de mínimos.</w:t>
      </w:r>
    </w:p>
    <w:p w:rsidR="001D7B1F" w:rsidRPr="0057151C" w:rsidRDefault="001D7B1F" w:rsidP="008264D0">
      <w:pPr>
        <w:pStyle w:val="Textoindependiente"/>
        <w:spacing w:line="360" w:lineRule="auto"/>
        <w:jc w:val="left"/>
        <w:rPr>
          <w:rFonts w:ascii="Arial" w:hAnsi="Arial" w:cs="Arial"/>
          <w:b/>
          <w:bCs/>
        </w:rPr>
      </w:pPr>
    </w:p>
    <w:p w:rsidR="0008504F" w:rsidRPr="0057151C" w:rsidRDefault="0008504F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8" w:name="_Toc272234635"/>
      <w:r w:rsidRPr="0057151C">
        <w:rPr>
          <w:rFonts w:ascii="Arial" w:hAnsi="Arial" w:cs="Arial"/>
          <w:bCs w:val="0"/>
          <w:sz w:val="20"/>
          <w:szCs w:val="20"/>
        </w:rPr>
        <w:t>Criterios de calificación</w:t>
      </w:r>
      <w:bookmarkEnd w:id="8"/>
    </w:p>
    <w:p w:rsidR="0008504F" w:rsidRDefault="0008504F" w:rsidP="008264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En función de los criterios de evaluación expuestos, se calificará de </w:t>
      </w:r>
      <w:smartTag w:uri="urn:schemas-microsoft-com:office:smarttags" w:element="metricconverter">
        <w:smartTagPr>
          <w:attr w:name="ProductID" w:val="1 a"/>
        </w:smartTagPr>
        <w:r w:rsidRPr="0057151C">
          <w:rPr>
            <w:rFonts w:ascii="Arial" w:hAnsi="Arial" w:cs="Arial"/>
          </w:rPr>
          <w:t>1 a</w:t>
        </w:r>
      </w:smartTag>
      <w:r w:rsidRPr="0057151C">
        <w:rPr>
          <w:rFonts w:ascii="Arial" w:hAnsi="Arial" w:cs="Arial"/>
        </w:rPr>
        <w:t xml:space="preserve"> 10 en números enteros, no realizándose medias cuando la nota sea inferior a </w:t>
      </w:r>
      <w:r w:rsidR="00BF3D1A" w:rsidRPr="0057151C">
        <w:rPr>
          <w:rFonts w:ascii="Arial" w:hAnsi="Arial" w:cs="Arial"/>
        </w:rPr>
        <w:t>cuatro</w:t>
      </w:r>
      <w:r w:rsidRPr="0057151C">
        <w:rPr>
          <w:rFonts w:ascii="Arial" w:hAnsi="Arial" w:cs="Arial"/>
        </w:rPr>
        <w:t>.</w:t>
      </w:r>
    </w:p>
    <w:p w:rsidR="00A44AEC" w:rsidRDefault="00A44AEC" w:rsidP="00A44AEC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>
        <w:rPr>
          <w:rFonts w:ascii="Arial" w:hAnsi="Arial" w:cs="Arial"/>
        </w:rPr>
        <w:t xml:space="preserve">los proyectos y anteproyectos </w:t>
      </w:r>
      <w:r w:rsidRPr="00E75F34">
        <w:rPr>
          <w:rFonts w:ascii="Arial" w:hAnsi="Arial" w:cs="Arial"/>
        </w:rPr>
        <w:t>se calificará</w:t>
      </w:r>
      <w:r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>
        <w:rPr>
          <w:rFonts w:ascii="Arial" w:hAnsi="Arial" w:cs="Arial"/>
        </w:rPr>
        <w:t>5</w:t>
      </w:r>
      <w:r w:rsidRPr="00E75F34">
        <w:rPr>
          <w:rFonts w:ascii="Arial" w:hAnsi="Arial" w:cs="Arial"/>
        </w:rPr>
        <w:t>.</w:t>
      </w:r>
    </w:p>
    <w:p w:rsidR="009611B0" w:rsidRDefault="009611B0" w:rsidP="009611B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nota de proyecto se considerará igual que la de un examen a la hora de promediar. </w:t>
      </w:r>
    </w:p>
    <w:p w:rsidR="009611B0" w:rsidRPr="009611B0" w:rsidRDefault="009611B0" w:rsidP="009611B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aprobar la evaluación es imprescindible tener aprobado el proyecto correspondiente. </w:t>
      </w:r>
    </w:p>
    <w:p w:rsidR="0008504F" w:rsidRPr="0057151C" w:rsidRDefault="0008504F" w:rsidP="008264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 nota final de cada evaluación  será la media aritmética de todas las notas.</w:t>
      </w:r>
    </w:p>
    <w:p w:rsidR="0008504F" w:rsidRPr="0057151C" w:rsidRDefault="0008504F" w:rsidP="008264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 nota de la evaluación final será la media aritmética de las notas de todas las evaluaciones.</w:t>
      </w:r>
    </w:p>
    <w:p w:rsidR="0008504F" w:rsidRDefault="00D63AAC" w:rsidP="008264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 falta a clase (</w:t>
      </w:r>
      <w:r w:rsidR="0008504F" w:rsidRPr="0057151C">
        <w:rPr>
          <w:rFonts w:ascii="Arial" w:hAnsi="Arial" w:cs="Arial"/>
        </w:rPr>
        <w:t>sin justificar</w:t>
      </w:r>
      <w:r w:rsidR="00E56978">
        <w:rPr>
          <w:rFonts w:ascii="Arial" w:hAnsi="Arial" w:cs="Arial"/>
        </w:rPr>
        <w:t>) de modo reiterado,  más del 15</w:t>
      </w:r>
      <w:r w:rsidR="0008504F" w:rsidRPr="0057151C">
        <w:rPr>
          <w:rFonts w:ascii="Arial" w:hAnsi="Arial" w:cs="Arial"/>
        </w:rPr>
        <w:t>% de las horas asignadas p</w:t>
      </w:r>
      <w:r w:rsidR="00BF3D1A" w:rsidRPr="0057151C">
        <w:rPr>
          <w:rFonts w:ascii="Arial" w:hAnsi="Arial" w:cs="Arial"/>
        </w:rPr>
        <w:t>or módulo y trimestre, implica</w:t>
      </w:r>
      <w:r w:rsidR="0008504F" w:rsidRPr="0057151C">
        <w:rPr>
          <w:rFonts w:ascii="Arial" w:hAnsi="Arial" w:cs="Arial"/>
        </w:rPr>
        <w:t xml:space="preserve"> la imposibilidad de la aplicación correcta de los criterios generales de evaluación y </w:t>
      </w:r>
      <w:r w:rsidR="00BF3D1A" w:rsidRPr="0057151C">
        <w:rPr>
          <w:rFonts w:ascii="Arial" w:hAnsi="Arial" w:cs="Arial"/>
        </w:rPr>
        <w:t xml:space="preserve">podrá provocar </w:t>
      </w:r>
      <w:r w:rsidR="0008504F" w:rsidRPr="0057151C">
        <w:rPr>
          <w:rFonts w:ascii="Arial" w:hAnsi="Arial" w:cs="Arial"/>
        </w:rPr>
        <w:t>la pérdida del derecho a la evaluación continua.</w:t>
      </w:r>
    </w:p>
    <w:p w:rsidR="009611B0" w:rsidRPr="009611B0" w:rsidRDefault="009611B0" w:rsidP="009611B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actitud podrá suponer hasta un 10% de la nota en evaluaciones.</w:t>
      </w:r>
    </w:p>
    <w:p w:rsidR="002A4D40" w:rsidRPr="0057151C" w:rsidRDefault="002A4D40" w:rsidP="008264D0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No presentar los trabajos o proyectos en el plazo previsto podrá suponer que sean suspendidos.</w:t>
      </w:r>
    </w:p>
    <w:p w:rsidR="001D7B1F" w:rsidRPr="0057151C" w:rsidRDefault="001D7B1F" w:rsidP="008264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423" w:rsidRPr="0057151C" w:rsidRDefault="007A6423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9" w:name="_Hlt87338860"/>
      <w:bookmarkStart w:id="10" w:name="_Hlt87338755"/>
      <w:bookmarkStart w:id="11" w:name="_Hlt87338821"/>
      <w:bookmarkStart w:id="12" w:name="_Toc272234636"/>
      <w:bookmarkEnd w:id="1"/>
      <w:bookmarkEnd w:id="9"/>
      <w:bookmarkEnd w:id="10"/>
      <w:bookmarkEnd w:id="11"/>
      <w:r w:rsidRPr="0057151C">
        <w:rPr>
          <w:rFonts w:ascii="Arial" w:hAnsi="Arial" w:cs="Arial"/>
          <w:bCs w:val="0"/>
          <w:sz w:val="20"/>
          <w:szCs w:val="20"/>
        </w:rPr>
        <w:t>Actividades de recuperación para los alumnos pendientes.</w:t>
      </w:r>
      <w:bookmarkEnd w:id="12"/>
    </w:p>
    <w:p w:rsidR="001D7B1F" w:rsidRPr="0057151C" w:rsidRDefault="001D7B1F" w:rsidP="008264D0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bookmarkStart w:id="13" w:name="_Hlt87338946"/>
      <w:bookmarkStart w:id="14" w:name="_Hlt87338949"/>
      <w:bookmarkStart w:id="15" w:name="_Toc41707073"/>
      <w:bookmarkEnd w:id="13"/>
      <w:bookmarkEnd w:id="14"/>
      <w:r w:rsidRPr="0057151C">
        <w:rPr>
          <w:rFonts w:ascii="Arial" w:hAnsi="Arial" w:cs="Arial"/>
        </w:rPr>
        <w:t>Los proyectos deberán ser corregidos y recalculados hasta que cumplan los mínimos exigibles.</w:t>
      </w:r>
    </w:p>
    <w:p w:rsidR="002A4D40" w:rsidRPr="0057151C" w:rsidRDefault="002A4D40" w:rsidP="008264D0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Se realizarán ejercicios y problemas adecuados para insistir en los conocimientos que no estén asumidos.</w:t>
      </w:r>
    </w:p>
    <w:p w:rsidR="001D7B1F" w:rsidRPr="0057151C" w:rsidRDefault="001D7B1F" w:rsidP="008264D0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lastRenderedPageBreak/>
        <w:t>Se consideran actividades de profundización: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Búsqueda y estudio de catálogos comerciales.</w:t>
      </w:r>
    </w:p>
    <w:p w:rsidR="001D7B1F" w:rsidRPr="0057151C" w:rsidRDefault="00580A08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Uso de distinto software</w:t>
      </w:r>
      <w:r w:rsidR="001D7B1F" w:rsidRPr="0057151C">
        <w:rPr>
          <w:rFonts w:ascii="Arial" w:hAnsi="Arial" w:cs="Arial"/>
        </w:rPr>
        <w:t>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Estudio de condiciones de impacto ambiental.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Búsqueda y comparación de normativa autonómica, local, y de distintas compañías distribuidoras.</w:t>
      </w:r>
    </w:p>
    <w:p w:rsidR="001D7B1F" w:rsidRPr="0057151C" w:rsidRDefault="001D7B1F" w:rsidP="008264D0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A6423" w:rsidRPr="0057151C" w:rsidRDefault="007A6423" w:rsidP="00FA357A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6" w:name="_Toc272234637"/>
      <w:r w:rsidRPr="0057151C">
        <w:rPr>
          <w:rFonts w:ascii="Arial" w:hAnsi="Arial" w:cs="Arial"/>
          <w:sz w:val="20"/>
          <w:szCs w:val="20"/>
        </w:rPr>
        <w:t xml:space="preserve">Materiales y recursos didácticos </w:t>
      </w:r>
      <w:bookmarkEnd w:id="16"/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bookmarkStart w:id="17" w:name="_Hlt87338952"/>
      <w:bookmarkStart w:id="18" w:name="_Toc41707074"/>
      <w:bookmarkEnd w:id="15"/>
      <w:bookmarkEnd w:id="17"/>
      <w:r w:rsidRPr="0057151C">
        <w:rPr>
          <w:rFonts w:ascii="Arial" w:hAnsi="Arial" w:cs="Arial"/>
        </w:rPr>
        <w:t>Biblioteca de Departamento.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Biblioteca de aula.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Software de cálculo dmElect, Ecocet, Ormazábal,  Indalwin, </w:t>
      </w:r>
      <w:r w:rsidR="006A4400" w:rsidRPr="0057151C">
        <w:rPr>
          <w:rFonts w:ascii="Arial" w:hAnsi="Arial" w:cs="Arial"/>
        </w:rPr>
        <w:t>Dialux</w:t>
      </w:r>
      <w:r w:rsidRPr="0057151C">
        <w:rPr>
          <w:rFonts w:ascii="Arial" w:hAnsi="Arial" w:cs="Arial"/>
        </w:rPr>
        <w:t>, Presto.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Proyectos provenientes de distintas oficinas técnicas y de ERZ.</w:t>
      </w:r>
    </w:p>
    <w:p w:rsidR="001D7B1F" w:rsidRPr="0057151C" w:rsidRDefault="001D7B1F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Catálogos de distintos fabricantes.</w:t>
      </w:r>
    </w:p>
    <w:p w:rsidR="00077857" w:rsidRPr="0057151C" w:rsidRDefault="00077857" w:rsidP="008264D0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Apuntes del módulo.</w:t>
      </w:r>
    </w:p>
    <w:p w:rsidR="007A6423" w:rsidRPr="0057151C" w:rsidRDefault="003F7B6B" w:rsidP="003F7B6B">
      <w:pPr>
        <w:pStyle w:val="Textoindependiente"/>
        <w:spacing w:line="360" w:lineRule="auto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Información digital </w:t>
      </w:r>
      <w:r w:rsidR="00BF3D1A" w:rsidRPr="0057151C">
        <w:rPr>
          <w:rFonts w:ascii="Arial" w:hAnsi="Arial" w:cs="Arial"/>
        </w:rPr>
        <w:t>del módulo.</w:t>
      </w:r>
    </w:p>
    <w:p w:rsidR="00077857" w:rsidRPr="0057151C" w:rsidRDefault="00077857" w:rsidP="00077857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</w:p>
    <w:p w:rsidR="007A6423" w:rsidRPr="0057151C" w:rsidRDefault="007A6423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9" w:name="_Toc272234638"/>
      <w:r w:rsidRPr="0057151C">
        <w:rPr>
          <w:rFonts w:ascii="Arial" w:hAnsi="Arial" w:cs="Arial"/>
          <w:bCs w:val="0"/>
          <w:sz w:val="20"/>
          <w:szCs w:val="20"/>
        </w:rPr>
        <w:t>Medidas de atención a la diversidad y adaptaciones curriculares para los alumnos que las precisen.</w:t>
      </w:r>
      <w:bookmarkEnd w:id="19"/>
    </w:p>
    <w:p w:rsidR="006A6524" w:rsidRPr="0057151C" w:rsidRDefault="006A6524" w:rsidP="008264D0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No se necesita aplicar medidas de atención a la diversidad durante el presente curso escolar.</w:t>
      </w:r>
    </w:p>
    <w:p w:rsidR="006A6524" w:rsidRPr="0057151C" w:rsidRDefault="006A6524" w:rsidP="008264D0">
      <w:pPr>
        <w:spacing w:line="360" w:lineRule="auto"/>
        <w:rPr>
          <w:rFonts w:ascii="Arial" w:hAnsi="Arial" w:cs="Arial"/>
          <w:sz w:val="20"/>
          <w:szCs w:val="20"/>
        </w:rPr>
      </w:pPr>
    </w:p>
    <w:p w:rsidR="007A6423" w:rsidRPr="0057151C" w:rsidRDefault="007A6423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20" w:name="_Toc272234639"/>
      <w:r w:rsidRPr="0057151C">
        <w:rPr>
          <w:rFonts w:ascii="Arial" w:hAnsi="Arial" w:cs="Arial"/>
          <w:bCs w:val="0"/>
          <w:sz w:val="20"/>
          <w:szCs w:val="20"/>
        </w:rPr>
        <w:t>Plan de contingencia.</w:t>
      </w:r>
      <w:bookmarkEnd w:id="20"/>
    </w:p>
    <w:p w:rsidR="00BF3D1A" w:rsidRPr="0057151C" w:rsidRDefault="00BF3D1A" w:rsidP="008264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Se supone que los alumnos tendrán aspectos que desarrollar del pr</w:t>
      </w:r>
      <w:r w:rsidR="002A4D40" w:rsidRPr="0057151C">
        <w:rPr>
          <w:rFonts w:ascii="Arial" w:hAnsi="Arial" w:cs="Arial"/>
          <w:sz w:val="20"/>
          <w:szCs w:val="20"/>
        </w:rPr>
        <w:t>oyecto que corresponda. Aún así,</w:t>
      </w:r>
      <w:r w:rsidRPr="0057151C">
        <w:rPr>
          <w:rFonts w:ascii="Arial" w:hAnsi="Arial" w:cs="Arial"/>
          <w:sz w:val="20"/>
          <w:szCs w:val="20"/>
        </w:rPr>
        <w:t xml:space="preserve"> en Jefatura de Estudios</w:t>
      </w:r>
      <w:r w:rsidR="006A4400" w:rsidRPr="0057151C">
        <w:rPr>
          <w:rFonts w:ascii="Arial" w:hAnsi="Arial" w:cs="Arial"/>
          <w:sz w:val="20"/>
          <w:szCs w:val="20"/>
        </w:rPr>
        <w:t xml:space="preserve">y en la biblioteca de aula </w:t>
      </w:r>
      <w:r w:rsidR="00F0213D" w:rsidRPr="0057151C">
        <w:rPr>
          <w:rFonts w:ascii="Arial" w:hAnsi="Arial" w:cs="Arial"/>
          <w:sz w:val="20"/>
          <w:szCs w:val="20"/>
        </w:rPr>
        <w:t>se guardan los siguientes materiales ante una falta prolongada del profesor:</w:t>
      </w:r>
    </w:p>
    <w:p w:rsidR="00F0213D" w:rsidRPr="0057151C" w:rsidRDefault="00F0213D" w:rsidP="008264D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   Distintos proyectos propuestos para cada categoría.</w:t>
      </w:r>
    </w:p>
    <w:p w:rsidR="008264D0" w:rsidRPr="0057151C" w:rsidRDefault="008264D0" w:rsidP="008264D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   Actividades complemen</w:t>
      </w:r>
      <w:r w:rsidR="00077857" w:rsidRPr="0057151C">
        <w:rPr>
          <w:rFonts w:ascii="Arial" w:hAnsi="Arial" w:cs="Arial"/>
          <w:sz w:val="20"/>
          <w:szCs w:val="20"/>
        </w:rPr>
        <w:t>tarias para cada proyecto tipo.</w:t>
      </w:r>
    </w:p>
    <w:p w:rsidR="002A4D40" w:rsidRPr="0057151C" w:rsidRDefault="002A4D40" w:rsidP="008264D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>-   Ejercicios de repaso ordenados temáticamente.</w:t>
      </w:r>
    </w:p>
    <w:p w:rsidR="002A4D40" w:rsidRPr="0057151C" w:rsidRDefault="002A4D40" w:rsidP="008264D0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7151C">
        <w:rPr>
          <w:rFonts w:ascii="Arial" w:hAnsi="Arial" w:cs="Arial"/>
          <w:sz w:val="20"/>
          <w:szCs w:val="20"/>
        </w:rPr>
        <w:t xml:space="preserve">-   </w:t>
      </w:r>
      <w:r w:rsidR="00C33255">
        <w:rPr>
          <w:rFonts w:ascii="Arial" w:hAnsi="Arial" w:cs="Arial"/>
          <w:sz w:val="20"/>
          <w:szCs w:val="20"/>
        </w:rPr>
        <w:t>Carpeta informática</w:t>
      </w:r>
      <w:r w:rsidRPr="0057151C">
        <w:rPr>
          <w:rFonts w:ascii="Arial" w:hAnsi="Arial" w:cs="Arial"/>
          <w:sz w:val="20"/>
          <w:szCs w:val="20"/>
        </w:rPr>
        <w:t xml:space="preserve"> con vídeos eléctricos ordenados temáticamente.</w:t>
      </w:r>
    </w:p>
    <w:p w:rsidR="00BF3D1A" w:rsidRPr="0057151C" w:rsidRDefault="00BF3D1A" w:rsidP="008264D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4D0" w:rsidRPr="0057151C" w:rsidRDefault="00FA0F43" w:rsidP="008264D0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1" w:name="_Toc255461191"/>
      <w:r w:rsidRPr="0057151C">
        <w:rPr>
          <w:rFonts w:ascii="Arial" w:hAnsi="Arial" w:cs="Arial"/>
          <w:sz w:val="20"/>
          <w:szCs w:val="20"/>
        </w:rPr>
        <w:t>M</w:t>
      </w:r>
      <w:bookmarkEnd w:id="21"/>
      <w:r w:rsidR="008264D0" w:rsidRPr="0057151C">
        <w:rPr>
          <w:rFonts w:ascii="Arial" w:hAnsi="Arial" w:cs="Arial"/>
          <w:sz w:val="20"/>
          <w:szCs w:val="20"/>
        </w:rPr>
        <w:t>ecanismos de seguimiento y valoración</w:t>
      </w:r>
    </w:p>
    <w:p w:rsidR="00FA0F43" w:rsidRPr="0057151C" w:rsidRDefault="00FA0F43" w:rsidP="008264D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ab/>
        <w:t>Para realizar el seguimiento y la valoración de la programación de este módulo se utilizarán los siguientes mecanismos: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En el formato  “hoja de seguimiento” se anotarán los contenidos impartidos y las observaciones que pudieran tener relevancia mensualmente.  La comparación entre estos </w:t>
      </w:r>
      <w:r w:rsidRPr="0057151C">
        <w:rPr>
          <w:rFonts w:ascii="Arial" w:hAnsi="Arial" w:cs="Arial"/>
        </w:rPr>
        <w:lastRenderedPageBreak/>
        <w:t>contenidos y los programados a principio de curso podrán dar lugar a modificaciones, bien a proponer en el presente curso, o a tener en cuenta en el siguiente.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conclusiones del equipo educativo tras la sesión de evaluación inicial.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conclusiones del equipo educativo tras las sesiones de evaluación ordinaria.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encuestas de satisfacción propuestas a los alumnos en cuanto a la docencia.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observaciones que pudiera hacer el tutor en las reuniones de Departamento.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observaciones que pueda hacer el alumno Delegado de curso actuando como tal.</w:t>
      </w:r>
    </w:p>
    <w:p w:rsidR="00FA0F43" w:rsidRPr="0057151C" w:rsidRDefault="00FA0F43" w:rsidP="008264D0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>Las propuestas del profesor titular.</w:t>
      </w:r>
    </w:p>
    <w:p w:rsidR="00FA0F43" w:rsidRPr="0057151C" w:rsidRDefault="00FA0F43" w:rsidP="006A4400">
      <w:pPr>
        <w:pStyle w:val="Textoindependiente"/>
        <w:spacing w:line="360" w:lineRule="auto"/>
        <w:ind w:left="284"/>
        <w:jc w:val="both"/>
        <w:rPr>
          <w:rFonts w:ascii="Arial" w:hAnsi="Arial" w:cs="Arial"/>
        </w:rPr>
      </w:pPr>
      <w:r w:rsidRPr="0057151C">
        <w:rPr>
          <w:rFonts w:ascii="Arial" w:hAnsi="Arial" w:cs="Arial"/>
        </w:rPr>
        <w:t xml:space="preserve">Con estos mecanismos se obtendrán las conclusiones que den lugar a las modificaciones a realizar en la programación de este módulo para el curso siguiente y que se incluirán en  </w:t>
      </w:r>
      <w:smartTag w:uri="urn:schemas-microsoft-com:office:smarttags" w:element="PersonName">
        <w:smartTagPr>
          <w:attr w:name="ProductID" w:val="la Memoria Final"/>
        </w:smartTagPr>
        <w:r w:rsidRPr="0057151C">
          <w:rPr>
            <w:rFonts w:ascii="Arial" w:hAnsi="Arial" w:cs="Arial"/>
          </w:rPr>
          <w:t>la Memoria Final</w:t>
        </w:r>
      </w:smartTag>
      <w:r w:rsidRPr="0057151C">
        <w:rPr>
          <w:rFonts w:ascii="Arial" w:hAnsi="Arial" w:cs="Arial"/>
        </w:rPr>
        <w:t xml:space="preserve"> de curso del Departamento </w:t>
      </w:r>
    </w:p>
    <w:p w:rsidR="006A6524" w:rsidRPr="0057151C" w:rsidRDefault="006A6524" w:rsidP="006A4400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7A6423" w:rsidRPr="0057151C" w:rsidRDefault="007A6423" w:rsidP="00FA357A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22" w:name="_Toc272234641"/>
      <w:r w:rsidRPr="0057151C">
        <w:rPr>
          <w:rFonts w:ascii="Arial" w:hAnsi="Arial" w:cs="Arial"/>
          <w:sz w:val="20"/>
          <w:szCs w:val="20"/>
        </w:rPr>
        <w:t>Información sobre el módulo para facilitar al alumnado.</w:t>
      </w:r>
      <w:bookmarkEnd w:id="22"/>
    </w:p>
    <w:bookmarkEnd w:id="18"/>
    <w:p w:rsidR="00A81941" w:rsidRPr="0057151C" w:rsidRDefault="008264D0" w:rsidP="008264D0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- Programación del módulo, con especial énfasis en criterios de evaluación y  calificación.</w:t>
      </w:r>
    </w:p>
    <w:p w:rsidR="008264D0" w:rsidRPr="0057151C" w:rsidRDefault="008264D0" w:rsidP="008264D0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57151C">
        <w:rPr>
          <w:rFonts w:ascii="Arial" w:hAnsi="Arial" w:cs="Arial"/>
        </w:rPr>
        <w:t>-  Metodología de trabajo. Objetivos.</w:t>
      </w:r>
    </w:p>
    <w:p w:rsidR="008264D0" w:rsidRDefault="003F7B6B" w:rsidP="008264D0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-  Información digital del módulo con apuntes, catálogos y</w:t>
      </w:r>
      <w:r w:rsidR="008264D0" w:rsidRPr="0057151C">
        <w:rPr>
          <w:rFonts w:ascii="Arial" w:hAnsi="Arial" w:cs="Arial"/>
        </w:rPr>
        <w:t xml:space="preserve"> materiales </w:t>
      </w:r>
      <w:r>
        <w:rPr>
          <w:rFonts w:ascii="Arial" w:hAnsi="Arial" w:cs="Arial"/>
        </w:rPr>
        <w:t xml:space="preserve">diversos </w:t>
      </w:r>
      <w:r w:rsidR="008264D0" w:rsidRPr="0057151C">
        <w:rPr>
          <w:rFonts w:ascii="Arial" w:hAnsi="Arial" w:cs="Arial"/>
        </w:rPr>
        <w:t>de trabajo.</w:t>
      </w:r>
    </w:p>
    <w:p w:rsidR="006E7032" w:rsidRDefault="006E7032" w:rsidP="009611B0">
      <w:pPr>
        <w:pStyle w:val="Textoindependiente"/>
        <w:spacing w:line="360" w:lineRule="auto"/>
        <w:jc w:val="left"/>
        <w:rPr>
          <w:rFonts w:ascii="Arial" w:hAnsi="Arial" w:cs="Arial"/>
        </w:rPr>
      </w:pPr>
    </w:p>
    <w:p w:rsidR="006E7032" w:rsidRPr="00E70553" w:rsidRDefault="006E7032" w:rsidP="006E7032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E70553">
        <w:rPr>
          <w:rFonts w:ascii="Arial" w:hAnsi="Arial" w:cs="Arial"/>
          <w:b/>
        </w:rPr>
        <w:t>Anexo corrección de proyectos</w:t>
      </w:r>
    </w:p>
    <w:p w:rsidR="006E7032" w:rsidRPr="00E34392" w:rsidRDefault="006E7032" w:rsidP="006E7032">
      <w:pPr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Plantilla de corrección de proyectos</w:t>
      </w:r>
    </w:p>
    <w:p w:rsidR="006E7032" w:rsidRPr="00E34392" w:rsidRDefault="006E7032" w:rsidP="006E7032">
      <w:pPr>
        <w:rPr>
          <w:rFonts w:ascii="Arial" w:hAnsi="Arial" w:cs="Arial"/>
          <w:b/>
          <w:sz w:val="20"/>
          <w:szCs w:val="20"/>
        </w:rPr>
      </w:pPr>
      <w:r w:rsidRPr="00E34392">
        <w:rPr>
          <w:rFonts w:ascii="Arial" w:hAnsi="Arial" w:cs="Arial"/>
          <w:b/>
          <w:sz w:val="20"/>
          <w:szCs w:val="20"/>
        </w:rPr>
        <w:t xml:space="preserve">Módulo </w:t>
      </w:r>
      <w:r>
        <w:rPr>
          <w:rFonts w:ascii="Arial" w:hAnsi="Arial" w:cs="Arial"/>
          <w:b/>
          <w:sz w:val="20"/>
          <w:szCs w:val="20"/>
        </w:rPr>
        <w:t>CIE (Configuración de Instalaciones Eléctricas).</w:t>
      </w:r>
    </w:p>
    <w:p w:rsidR="006E7032" w:rsidRPr="00E34392" w:rsidRDefault="006E7032" w:rsidP="006E7032">
      <w:pPr>
        <w:rPr>
          <w:rFonts w:ascii="Arial" w:hAnsi="Arial" w:cs="Arial"/>
          <w:b/>
          <w:sz w:val="20"/>
          <w:szCs w:val="20"/>
        </w:rPr>
      </w:pPr>
    </w:p>
    <w:tbl>
      <w:tblPr>
        <w:tblW w:w="101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4"/>
        <w:gridCol w:w="480"/>
        <w:gridCol w:w="677"/>
        <w:gridCol w:w="2392"/>
        <w:gridCol w:w="3716"/>
      </w:tblGrid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549" w:type="dxa"/>
            <w:gridSpan w:val="3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 w:val="restart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  <w:tc>
          <w:tcPr>
            <w:tcW w:w="3549" w:type="dxa"/>
            <w:gridSpan w:val="3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7265" w:type="dxa"/>
            <w:gridSpan w:val="4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NOMBRE DEL ALUMNO</w:t>
            </w:r>
          </w:p>
        </w:tc>
        <w:tc>
          <w:tcPr>
            <w:tcW w:w="7265" w:type="dxa"/>
            <w:gridSpan w:val="4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8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ind w:lef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COMENTARIOS</w:t>
            </w:r>
          </w:p>
        </w:tc>
      </w:tr>
      <w:tr w:rsidR="006E7032" w:rsidRPr="00E34392" w:rsidTr="00F23B6F">
        <w:trPr>
          <w:trHeight w:val="8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proyecto tiene todos los documentos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1676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 maquetación y presentación es correcta (encabezamiento, numeración, párrafo, interlineado, sangría, multinivel)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43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lastRenderedPageBreak/>
              <w:t>El índice de memoria es correcto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18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 xml:space="preserve">La memoria ha sido limpiada 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43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materiales son adecuados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43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planteamiento es adecuado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Es conforme a normas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cálculos son correctos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25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cálculos están presentados de manera clara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963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elementos de cálculo concuerdan con los presentados en la memoria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planos están numerados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cajetín es correcto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Situación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Emplazamiento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Las escalas son correctas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Suministros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3C1208" w:rsidP="00F23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Instalación de enlace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Otros planos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25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presupuesto está bien estructurado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precios son actuales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625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Las unidades de obra están bien planteadas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Actitud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04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Autonomía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Profundización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032" w:rsidRPr="00E34392" w:rsidTr="00F23B6F">
        <w:trPr>
          <w:trHeight w:val="321"/>
        </w:trPr>
        <w:tc>
          <w:tcPr>
            <w:tcW w:w="2914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Alternativas</w:t>
            </w:r>
          </w:p>
        </w:tc>
        <w:tc>
          <w:tcPr>
            <w:tcW w:w="480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6E7032" w:rsidRPr="00E34392" w:rsidRDefault="006E7032" w:rsidP="00F2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7032" w:rsidRPr="00E34392" w:rsidRDefault="006E7032" w:rsidP="006E7032">
      <w:pPr>
        <w:rPr>
          <w:rFonts w:ascii="Arial" w:hAnsi="Arial" w:cs="Arial"/>
          <w:sz w:val="20"/>
          <w:szCs w:val="20"/>
        </w:rPr>
      </w:pPr>
    </w:p>
    <w:p w:rsidR="006E7032" w:rsidRPr="00E34392" w:rsidRDefault="006E7032" w:rsidP="006E7032">
      <w:pPr>
        <w:rPr>
          <w:rFonts w:ascii="Arial" w:hAnsi="Arial" w:cs="Arial"/>
          <w:sz w:val="20"/>
          <w:szCs w:val="20"/>
        </w:rPr>
      </w:pPr>
    </w:p>
    <w:p w:rsidR="006E7032" w:rsidRPr="00E34392" w:rsidRDefault="006E7032" w:rsidP="006E7032">
      <w:pPr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GUÍA DE AUTOCORRECCIÓN DE PROYECTOS. MÍNIMOS.</w:t>
      </w:r>
    </w:p>
    <w:p w:rsidR="006E7032" w:rsidRPr="00E34392" w:rsidRDefault="006E7032" w:rsidP="006E7032">
      <w:pPr>
        <w:pStyle w:val="Prrafodelista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6E7032" w:rsidRPr="00E34392" w:rsidRDefault="006E7032" w:rsidP="006E7032">
      <w:pPr>
        <w:pStyle w:val="Prrafodelista"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Índice General</w:t>
      </w:r>
    </w:p>
    <w:p w:rsidR="006E7032" w:rsidRPr="00E34392" w:rsidRDefault="006E7032" w:rsidP="006E703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lastRenderedPageBreak/>
        <w:t>El índice general nos indica la estructura del proyecto y su número de documentos. P.e.: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1: MEMORIA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2: CÁLCULOS JUSTIFICATIVOS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3: PLIEGO DE CONDICIONES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4: PLANOS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5: PRESUPUESTO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1: SEGURIDAD E HIGIENE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2: ESTUDIO DE IMPACTO AMBIENTAL</w:t>
      </w:r>
    </w:p>
    <w:p w:rsidR="006E7032" w:rsidRPr="00E34392" w:rsidRDefault="006E7032" w:rsidP="006E7032">
      <w:pPr>
        <w:pStyle w:val="Prrafodelista"/>
        <w:numPr>
          <w:ilvl w:val="0"/>
          <w:numId w:val="26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3: AFECCIONES</w:t>
      </w:r>
    </w:p>
    <w:p w:rsidR="006E7032" w:rsidRPr="00E34392" w:rsidRDefault="006E7032" w:rsidP="006E7032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Una carpeta única, con el título del proyecto y del proyectista, contendrá las distintas carpetas, cuyo nombre incorporará también el título del proyecto. Todas las carpetas tendrán su propio índice.</w:t>
      </w:r>
    </w:p>
    <w:p w:rsidR="006E7032" w:rsidRPr="00E34392" w:rsidRDefault="006E7032" w:rsidP="006E7032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2- Todos los documentos estarán maquetados con el mismo tipo y tamaño de letra, interlineado y márgenes, así como con el mismo método de lista multinivel.</w:t>
      </w:r>
    </w:p>
    <w:p w:rsidR="006E7032" w:rsidRPr="00E34392" w:rsidRDefault="006E7032" w:rsidP="006E7032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3- Todas las páginas estarán numeradas y tendrán encabezado de página con el nombre del proyecto, el documento al que pertenece, y el nombre del proyectista.</w:t>
      </w:r>
    </w:p>
    <w:p w:rsidR="006E7032" w:rsidRPr="00E34392" w:rsidRDefault="006E7032" w:rsidP="006E7032">
      <w:pPr>
        <w:numPr>
          <w:ilvl w:val="0"/>
          <w:numId w:val="27"/>
        </w:numPr>
        <w:spacing w:after="120" w:line="312" w:lineRule="auto"/>
        <w:ind w:left="567" w:hanging="237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Todo documento se ordenará atendiendo a su índice.</w:t>
      </w:r>
    </w:p>
    <w:p w:rsidR="006E7032" w:rsidRPr="00E34392" w:rsidRDefault="006E7032" w:rsidP="006E7032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5- Los puntos que aparezcan en un documento no estarán repetidos.  El proyectista debe sintetizar y agrupar la información de una manera coherente y clara. Esto también incluye información que aparece repetida en más de un punto.</w:t>
      </w:r>
    </w:p>
    <w:p w:rsidR="006E7032" w:rsidRPr="00E34392" w:rsidRDefault="006E7032" w:rsidP="006E7032">
      <w:pPr>
        <w:spacing w:after="120" w:line="312" w:lineRule="auto"/>
        <w:ind w:left="285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6- La tablas de cálculo serán amplias y claras. Los resultados significativos se resaltarán     convenientemente.</w:t>
      </w:r>
    </w:p>
    <w:p w:rsidR="006E7032" w:rsidRPr="00E34392" w:rsidRDefault="006E7032" w:rsidP="006E7032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7- Todos los planos contendrán el mismo cajetín, en el que aparecerá el nº de plano, su título, el nombre del proyecto y el del proyectista. Imprescindible lista de planos.</w:t>
      </w:r>
    </w:p>
    <w:p w:rsidR="006E7032" w:rsidRPr="00E34392" w:rsidRDefault="006E7032" w:rsidP="006E7032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8- El presupuesto se desglosará en capítulos y sus respectivas unidades de obra.</w:t>
      </w:r>
    </w:p>
    <w:p w:rsidR="006E7032" w:rsidRPr="00E34392" w:rsidRDefault="006E7032" w:rsidP="006E7032">
      <w:pPr>
        <w:ind w:left="330"/>
        <w:jc w:val="both"/>
        <w:rPr>
          <w:rFonts w:ascii="Arial" w:hAnsi="Arial" w:cs="Arial"/>
          <w:sz w:val="20"/>
          <w:szCs w:val="20"/>
        </w:rPr>
      </w:pPr>
    </w:p>
    <w:p w:rsidR="006E7032" w:rsidRPr="00E34392" w:rsidRDefault="006E7032" w:rsidP="006E7032">
      <w:pPr>
        <w:rPr>
          <w:rFonts w:ascii="Arial" w:hAnsi="Arial" w:cs="Arial"/>
          <w:sz w:val="20"/>
          <w:szCs w:val="20"/>
        </w:rPr>
      </w:pPr>
    </w:p>
    <w:p w:rsidR="006E7032" w:rsidRPr="00E34392" w:rsidRDefault="006E7032" w:rsidP="006E7032">
      <w:pPr>
        <w:pStyle w:val="Textoindependiente"/>
        <w:spacing w:line="360" w:lineRule="auto"/>
        <w:jc w:val="left"/>
        <w:rPr>
          <w:rFonts w:ascii="Arial" w:hAnsi="Arial" w:cs="Arial"/>
        </w:rPr>
      </w:pPr>
    </w:p>
    <w:p w:rsidR="006E7032" w:rsidRPr="00E34392" w:rsidRDefault="006E7032" w:rsidP="006E7032">
      <w:pPr>
        <w:pStyle w:val="Textoindependiente"/>
        <w:spacing w:line="360" w:lineRule="auto"/>
        <w:jc w:val="left"/>
        <w:rPr>
          <w:rFonts w:ascii="Arial" w:hAnsi="Arial" w:cs="Arial"/>
        </w:rPr>
      </w:pPr>
    </w:p>
    <w:p w:rsidR="009611B0" w:rsidRPr="0057151C" w:rsidRDefault="009611B0" w:rsidP="009611B0">
      <w:pPr>
        <w:pStyle w:val="Textoindependiente"/>
        <w:spacing w:line="360" w:lineRule="auto"/>
        <w:jc w:val="left"/>
        <w:rPr>
          <w:rFonts w:ascii="Arial" w:hAnsi="Arial" w:cs="Arial"/>
        </w:rPr>
      </w:pPr>
    </w:p>
    <w:sectPr w:rsidR="009611B0" w:rsidRPr="0057151C" w:rsidSect="0008504F">
      <w:headerReference w:type="default" r:id="rId8"/>
      <w:footerReference w:type="default" r:id="rId9"/>
      <w:pgSz w:w="11906" w:h="16838"/>
      <w:pgMar w:top="1417" w:right="1701" w:bottom="1977" w:left="1701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61" w:rsidRDefault="00651361">
      <w:r>
        <w:separator/>
      </w:r>
    </w:p>
  </w:endnote>
  <w:endnote w:type="continuationSeparator" w:id="1">
    <w:p w:rsidR="00651361" w:rsidRDefault="0065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F3" w:rsidRDefault="003756F3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tabs>
        <w:tab w:val="clear" w:pos="8504"/>
        <w:tab w:val="right" w:pos="8820"/>
      </w:tabs>
      <w:ind w:right="-316"/>
      <w:jc w:val="both"/>
      <w:rPr>
        <w:sz w:val="18"/>
      </w:rPr>
    </w:pPr>
    <w:r>
      <w:rPr>
        <w:sz w:val="18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>
      <w:rPr>
        <w:sz w:val="18"/>
        <w:u w:val="single"/>
      </w:rPr>
      <w:t>.  Un documento impreso es, por principio, un documento incontrolado, susceptible de quedar obsoleto en cualquier momento</w:t>
    </w:r>
    <w:r>
      <w:rPr>
        <w:sz w:val="18"/>
      </w:rPr>
      <w:t>, y por tanto su vigencia debe ser verificada por el propio usuario antes del  uso.</w:t>
    </w:r>
  </w:p>
  <w:p w:rsidR="003756F3" w:rsidRDefault="003756F3">
    <w:pPr>
      <w:pStyle w:val="Piedepgina"/>
      <w:tabs>
        <w:tab w:val="clear" w:pos="8504"/>
        <w:tab w:val="right" w:pos="8820"/>
      </w:tabs>
    </w:pPr>
  </w:p>
  <w:p w:rsidR="003756F3" w:rsidRDefault="003756F3">
    <w:pPr>
      <w:pStyle w:val="Piedepgina"/>
      <w:tabs>
        <w:tab w:val="clear" w:pos="8504"/>
        <w:tab w:val="right" w:pos="88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61" w:rsidRDefault="00651361">
      <w:r>
        <w:separator/>
      </w:r>
    </w:p>
  </w:footnote>
  <w:footnote w:type="continuationSeparator" w:id="1">
    <w:p w:rsidR="00651361" w:rsidRDefault="00651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5580"/>
      <w:gridCol w:w="1440"/>
    </w:tblGrid>
    <w:tr w:rsidR="003756F3">
      <w:trPr>
        <w:cantSplit/>
        <w:trHeight w:val="1049"/>
      </w:trPr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B048CE">
          <w:pPr>
            <w:pStyle w:val="Ttulo2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-373380</wp:posOffset>
                </wp:positionV>
                <wp:extent cx="966470" cy="562610"/>
                <wp:effectExtent l="1905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3756F3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CONFIGURACIÓN DE INSTALACIONES ELÉCTRICAS</w:t>
          </w:r>
        </w:p>
      </w:tc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B048CE">
          <w:pPr>
            <w:pStyle w:val="TDC1"/>
            <w:jc w:val="center"/>
            <w:rPr>
              <w:rFonts w:eastAsia="Arial Unicode MS"/>
              <w:szCs w:val="24"/>
            </w:rPr>
          </w:pPr>
          <w:r>
            <w:rPr>
              <w:rFonts w:eastAsia="Arial Unicode MS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-230505</wp:posOffset>
                </wp:positionV>
                <wp:extent cx="904875" cy="546735"/>
                <wp:effectExtent l="19050" t="0" r="9525" b="0"/>
                <wp:wrapSquare wrapText="bothSides"/>
                <wp:docPr id="3" name="Imagen 3" descr="electricidad_c.jpg (2880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icidad_c.jpg (2880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756F3" w:rsidRDefault="003756F3">
    <w:pPr>
      <w:pStyle w:val="Encabezado"/>
    </w:pPr>
  </w:p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457"/>
      <w:gridCol w:w="3763"/>
      <w:gridCol w:w="1080"/>
      <w:gridCol w:w="1142"/>
      <w:gridCol w:w="1378"/>
    </w:tblGrid>
    <w:tr w:rsidR="003756F3">
      <w:trPr>
        <w:cantSplit/>
        <w:trHeight w:val="507"/>
      </w:trPr>
      <w:tc>
        <w:tcPr>
          <w:tcW w:w="1457" w:type="dxa"/>
          <w:shd w:val="clear" w:color="auto" w:fill="E6E6E6"/>
          <w:vAlign w:val="center"/>
        </w:tcPr>
        <w:p w:rsidR="003756F3" w:rsidRDefault="003756F3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CICLO</w:t>
          </w:r>
        </w:p>
      </w:tc>
      <w:tc>
        <w:tcPr>
          <w:tcW w:w="3763" w:type="dxa"/>
          <w:vAlign w:val="center"/>
        </w:tcPr>
        <w:p w:rsidR="003756F3" w:rsidRDefault="003756F3" w:rsidP="0083411D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SISTEMAS ELECTROTÉCNICOS Y AUTOMÁTICOS</w:t>
          </w:r>
        </w:p>
      </w:tc>
      <w:tc>
        <w:tcPr>
          <w:tcW w:w="1080" w:type="dxa"/>
          <w:shd w:val="clear" w:color="auto" w:fill="E0E0E0"/>
          <w:vAlign w:val="center"/>
        </w:tcPr>
        <w:p w:rsidR="003756F3" w:rsidRDefault="003756F3">
          <w:pPr>
            <w:pStyle w:val="Encabezado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CURSO</w:t>
          </w:r>
        </w:p>
      </w:tc>
      <w:tc>
        <w:tcPr>
          <w:tcW w:w="1142" w:type="dxa"/>
          <w:vAlign w:val="center"/>
        </w:tcPr>
        <w:p w:rsidR="003756F3" w:rsidRDefault="008118AB">
          <w:pPr>
            <w:pStyle w:val="Encabezado"/>
            <w:ind w:right="-70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 16 /17</w:t>
          </w:r>
        </w:p>
      </w:tc>
      <w:tc>
        <w:tcPr>
          <w:tcW w:w="1378" w:type="dxa"/>
          <w:vAlign w:val="center"/>
        </w:tcPr>
        <w:p w:rsidR="003756F3" w:rsidRDefault="003756F3">
          <w:pPr>
            <w:jc w:val="center"/>
            <w:rPr>
              <w:rFonts w:ascii="Verdana" w:eastAsia="Arial Unicode MS" w:hAnsi="Verdana"/>
              <w:sz w:val="18"/>
            </w:rPr>
          </w:pPr>
          <w:r>
            <w:rPr>
              <w:rFonts w:ascii="Verdana" w:eastAsia="Arial Unicode MS" w:hAnsi="Verdana"/>
              <w:sz w:val="18"/>
            </w:rPr>
            <w:t>Página</w:t>
          </w:r>
        </w:p>
        <w:p w:rsidR="003756F3" w:rsidRDefault="009118F3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eastAsia="Arial Unicode MS" w:hAnsi="Verdana"/>
              <w:sz w:val="18"/>
            </w:rPr>
            <w:fldChar w:fldCharType="begin"/>
          </w:r>
          <w:r w:rsidR="003756F3">
            <w:rPr>
              <w:rFonts w:ascii="Verdana" w:eastAsia="Arial Unicode MS" w:hAnsi="Verdana"/>
              <w:sz w:val="18"/>
            </w:rPr>
            <w:instrText xml:space="preserve"> PAGE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1C7916">
            <w:rPr>
              <w:rFonts w:ascii="Verdana" w:eastAsia="Arial Unicode MS" w:hAnsi="Verdana"/>
              <w:noProof/>
              <w:sz w:val="18"/>
            </w:rPr>
            <w:t>6</w:t>
          </w:r>
          <w:r>
            <w:rPr>
              <w:rFonts w:ascii="Verdana" w:eastAsia="Arial Unicode MS" w:hAnsi="Verdana"/>
              <w:sz w:val="18"/>
            </w:rPr>
            <w:fldChar w:fldCharType="end"/>
          </w:r>
          <w:r w:rsidR="003756F3">
            <w:rPr>
              <w:rFonts w:ascii="Verdana" w:eastAsia="Arial Unicode MS" w:hAnsi="Verdana"/>
              <w:sz w:val="18"/>
            </w:rPr>
            <w:t xml:space="preserve"> de </w:t>
          </w:r>
          <w:r>
            <w:rPr>
              <w:rFonts w:ascii="Verdana" w:eastAsia="Arial Unicode MS" w:hAnsi="Verdana"/>
              <w:sz w:val="18"/>
            </w:rPr>
            <w:fldChar w:fldCharType="begin"/>
          </w:r>
          <w:r w:rsidR="003756F3">
            <w:rPr>
              <w:rFonts w:ascii="Verdana" w:eastAsia="Arial Unicode MS" w:hAnsi="Verdana"/>
              <w:sz w:val="18"/>
            </w:rPr>
            <w:instrText xml:space="preserve"> NUMPAGES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1C7916">
            <w:rPr>
              <w:rFonts w:ascii="Verdana" w:eastAsia="Arial Unicode MS" w:hAnsi="Verdana"/>
              <w:noProof/>
              <w:sz w:val="18"/>
            </w:rPr>
            <w:t>13</w:t>
          </w:r>
          <w:r>
            <w:rPr>
              <w:rFonts w:ascii="Verdana" w:eastAsia="Arial Unicode MS" w:hAnsi="Verdana"/>
              <w:sz w:val="18"/>
            </w:rPr>
            <w:fldChar w:fldCharType="end"/>
          </w:r>
        </w:p>
      </w:tc>
    </w:tr>
  </w:tbl>
  <w:p w:rsidR="003756F3" w:rsidRDefault="003756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7D"/>
    <w:multiLevelType w:val="hybridMultilevel"/>
    <w:tmpl w:val="3ED26AE8"/>
    <w:lvl w:ilvl="0" w:tplc="8E8E3F2A">
      <w:start w:val="1"/>
      <w:numFmt w:val="bullet"/>
      <w:lvlText w:val=""/>
      <w:lvlJc w:val="left"/>
      <w:pPr>
        <w:tabs>
          <w:tab w:val="num" w:pos="927"/>
        </w:tabs>
        <w:ind w:left="644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34345A"/>
    <w:multiLevelType w:val="hybridMultilevel"/>
    <w:tmpl w:val="B11C09E4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543B"/>
    <w:multiLevelType w:val="hybridMultilevel"/>
    <w:tmpl w:val="9CA03530"/>
    <w:lvl w:ilvl="0" w:tplc="AEB291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374"/>
    <w:multiLevelType w:val="multilevel"/>
    <w:tmpl w:val="F0EC5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8E6E04"/>
    <w:multiLevelType w:val="multilevel"/>
    <w:tmpl w:val="B6E647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5B12C5"/>
    <w:multiLevelType w:val="multilevel"/>
    <w:tmpl w:val="FDC89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C1671"/>
    <w:multiLevelType w:val="hybridMultilevel"/>
    <w:tmpl w:val="92DA23FA"/>
    <w:lvl w:ilvl="0" w:tplc="4BB823D2">
      <w:start w:val="4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5D11624"/>
    <w:multiLevelType w:val="multilevel"/>
    <w:tmpl w:val="3584894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17697E"/>
    <w:multiLevelType w:val="singleLevel"/>
    <w:tmpl w:val="8E409A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920033"/>
    <w:multiLevelType w:val="multilevel"/>
    <w:tmpl w:val="ABCC22D4"/>
    <w:lvl w:ilvl="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2165C"/>
    <w:multiLevelType w:val="multilevel"/>
    <w:tmpl w:val="4B767A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C4B"/>
    <w:multiLevelType w:val="multilevel"/>
    <w:tmpl w:val="22FC96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3E2C6AC2"/>
    <w:multiLevelType w:val="hybridMultilevel"/>
    <w:tmpl w:val="E5662E7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915E3"/>
    <w:multiLevelType w:val="hybridMultilevel"/>
    <w:tmpl w:val="B6E647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F4710FA"/>
    <w:multiLevelType w:val="hybridMultilevel"/>
    <w:tmpl w:val="52F4DD68"/>
    <w:lvl w:ilvl="0" w:tplc="BC687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429EE"/>
    <w:multiLevelType w:val="multilevel"/>
    <w:tmpl w:val="BF4EA4BE"/>
    <w:lvl w:ilvl="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0072A"/>
    <w:multiLevelType w:val="hybridMultilevel"/>
    <w:tmpl w:val="8A3A6C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3653C"/>
    <w:multiLevelType w:val="hybridMultilevel"/>
    <w:tmpl w:val="7EF874C6"/>
    <w:lvl w:ilvl="0" w:tplc="C162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B598A"/>
    <w:multiLevelType w:val="multilevel"/>
    <w:tmpl w:val="AD1CB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C1D0CAD"/>
    <w:multiLevelType w:val="multilevel"/>
    <w:tmpl w:val="B2F87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DD093C"/>
    <w:multiLevelType w:val="hybridMultilevel"/>
    <w:tmpl w:val="F0EC53A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E35A35"/>
    <w:multiLevelType w:val="hybridMultilevel"/>
    <w:tmpl w:val="E8BCF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B02FC"/>
    <w:multiLevelType w:val="hybridMultilevel"/>
    <w:tmpl w:val="B340441C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99659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3F5C7D"/>
    <w:multiLevelType w:val="multilevel"/>
    <w:tmpl w:val="EA1CE25E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79102899"/>
    <w:multiLevelType w:val="hybridMultilevel"/>
    <w:tmpl w:val="BF4EA4BE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D2417"/>
    <w:multiLevelType w:val="hybridMultilevel"/>
    <w:tmpl w:val="AC7A6C0A"/>
    <w:lvl w:ilvl="0" w:tplc="FFFFFFFF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564EA4"/>
    <w:multiLevelType w:val="hybridMultilevel"/>
    <w:tmpl w:val="879CF8D6"/>
    <w:lvl w:ilvl="0" w:tplc="ED7432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2"/>
  </w:num>
  <w:num w:numId="5">
    <w:abstractNumId w:val="24"/>
  </w:num>
  <w:num w:numId="6">
    <w:abstractNumId w:val="0"/>
  </w:num>
  <w:num w:numId="7">
    <w:abstractNumId w:val="5"/>
  </w:num>
  <w:num w:numId="8">
    <w:abstractNumId w:val="26"/>
  </w:num>
  <w:num w:numId="9">
    <w:abstractNumId w:val="10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20"/>
  </w:num>
  <w:num w:numId="15">
    <w:abstractNumId w:val="3"/>
  </w:num>
  <w:num w:numId="16">
    <w:abstractNumId w:val="17"/>
  </w:num>
  <w:num w:numId="17">
    <w:abstractNumId w:val="8"/>
  </w:num>
  <w:num w:numId="18">
    <w:abstractNumId w:val="2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8"/>
  </w:num>
  <w:num w:numId="23">
    <w:abstractNumId w:val="23"/>
  </w:num>
  <w:num w:numId="24">
    <w:abstractNumId w:val="11"/>
  </w:num>
  <w:num w:numId="25">
    <w:abstractNumId w:val="14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67DC"/>
    <w:rsid w:val="00023BF4"/>
    <w:rsid w:val="00043B63"/>
    <w:rsid w:val="0006297E"/>
    <w:rsid w:val="00077857"/>
    <w:rsid w:val="0008504F"/>
    <w:rsid w:val="000A37A7"/>
    <w:rsid w:val="000D4A01"/>
    <w:rsid w:val="001719E2"/>
    <w:rsid w:val="0018587A"/>
    <w:rsid w:val="001C7916"/>
    <w:rsid w:val="001C7DE4"/>
    <w:rsid w:val="001D1257"/>
    <w:rsid w:val="001D7B1F"/>
    <w:rsid w:val="0024352B"/>
    <w:rsid w:val="002A4D40"/>
    <w:rsid w:val="002B4B65"/>
    <w:rsid w:val="003251B6"/>
    <w:rsid w:val="003654F9"/>
    <w:rsid w:val="003756F3"/>
    <w:rsid w:val="00391215"/>
    <w:rsid w:val="00393FC4"/>
    <w:rsid w:val="00394A7C"/>
    <w:rsid w:val="003967CE"/>
    <w:rsid w:val="003C1208"/>
    <w:rsid w:val="003E2DC9"/>
    <w:rsid w:val="003F7B6B"/>
    <w:rsid w:val="0040148A"/>
    <w:rsid w:val="00431AE4"/>
    <w:rsid w:val="00441BE6"/>
    <w:rsid w:val="00447AF1"/>
    <w:rsid w:val="0047714D"/>
    <w:rsid w:val="0057151C"/>
    <w:rsid w:val="00580A08"/>
    <w:rsid w:val="005813A9"/>
    <w:rsid w:val="005835E5"/>
    <w:rsid w:val="005A315A"/>
    <w:rsid w:val="005A5C15"/>
    <w:rsid w:val="005C1E35"/>
    <w:rsid w:val="005C47B6"/>
    <w:rsid w:val="005F3027"/>
    <w:rsid w:val="005F3C6C"/>
    <w:rsid w:val="005F58DB"/>
    <w:rsid w:val="006037D6"/>
    <w:rsid w:val="0064292F"/>
    <w:rsid w:val="00651361"/>
    <w:rsid w:val="006535D9"/>
    <w:rsid w:val="00674459"/>
    <w:rsid w:val="006A4400"/>
    <w:rsid w:val="006A6524"/>
    <w:rsid w:val="006E4A91"/>
    <w:rsid w:val="006E7032"/>
    <w:rsid w:val="00737541"/>
    <w:rsid w:val="00737C22"/>
    <w:rsid w:val="0076047C"/>
    <w:rsid w:val="00766E3B"/>
    <w:rsid w:val="007957F8"/>
    <w:rsid w:val="007A1703"/>
    <w:rsid w:val="007A4896"/>
    <w:rsid w:val="007A6423"/>
    <w:rsid w:val="007A7CE8"/>
    <w:rsid w:val="007C620F"/>
    <w:rsid w:val="007F6C44"/>
    <w:rsid w:val="008118AB"/>
    <w:rsid w:val="008264D0"/>
    <w:rsid w:val="0083411D"/>
    <w:rsid w:val="00876406"/>
    <w:rsid w:val="00906FA4"/>
    <w:rsid w:val="009118F3"/>
    <w:rsid w:val="00925E46"/>
    <w:rsid w:val="00950507"/>
    <w:rsid w:val="009611B0"/>
    <w:rsid w:val="009E0D09"/>
    <w:rsid w:val="009E2250"/>
    <w:rsid w:val="009E7435"/>
    <w:rsid w:val="00A024DC"/>
    <w:rsid w:val="00A44AEC"/>
    <w:rsid w:val="00A626E3"/>
    <w:rsid w:val="00A75F64"/>
    <w:rsid w:val="00A81941"/>
    <w:rsid w:val="00AC6C54"/>
    <w:rsid w:val="00AD3821"/>
    <w:rsid w:val="00AE5604"/>
    <w:rsid w:val="00B048CE"/>
    <w:rsid w:val="00B34071"/>
    <w:rsid w:val="00B34EFC"/>
    <w:rsid w:val="00B3769E"/>
    <w:rsid w:val="00B63F71"/>
    <w:rsid w:val="00B67400"/>
    <w:rsid w:val="00B83F97"/>
    <w:rsid w:val="00B9718E"/>
    <w:rsid w:val="00BC2261"/>
    <w:rsid w:val="00BE4D8A"/>
    <w:rsid w:val="00BF0CFF"/>
    <w:rsid w:val="00BF3D1A"/>
    <w:rsid w:val="00C32C14"/>
    <w:rsid w:val="00C33255"/>
    <w:rsid w:val="00C56CB2"/>
    <w:rsid w:val="00C718E5"/>
    <w:rsid w:val="00C73E67"/>
    <w:rsid w:val="00C760D4"/>
    <w:rsid w:val="00CA74BD"/>
    <w:rsid w:val="00CD4AE1"/>
    <w:rsid w:val="00CD7F98"/>
    <w:rsid w:val="00D06E40"/>
    <w:rsid w:val="00D15050"/>
    <w:rsid w:val="00D46686"/>
    <w:rsid w:val="00D63AAC"/>
    <w:rsid w:val="00DC4395"/>
    <w:rsid w:val="00DD0D30"/>
    <w:rsid w:val="00E138A8"/>
    <w:rsid w:val="00E36479"/>
    <w:rsid w:val="00E47A2D"/>
    <w:rsid w:val="00E56978"/>
    <w:rsid w:val="00E577DD"/>
    <w:rsid w:val="00E74A8A"/>
    <w:rsid w:val="00E930AF"/>
    <w:rsid w:val="00EA67DC"/>
    <w:rsid w:val="00EC7175"/>
    <w:rsid w:val="00EF791B"/>
    <w:rsid w:val="00F0213D"/>
    <w:rsid w:val="00F02CC0"/>
    <w:rsid w:val="00F45972"/>
    <w:rsid w:val="00F473D1"/>
    <w:rsid w:val="00F82DC9"/>
    <w:rsid w:val="00F96CA2"/>
    <w:rsid w:val="00FA0F43"/>
    <w:rsid w:val="00FA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C9"/>
    <w:rPr>
      <w:sz w:val="24"/>
      <w:szCs w:val="24"/>
    </w:rPr>
  </w:style>
  <w:style w:type="paragraph" w:styleId="Ttulo1">
    <w:name w:val="heading 1"/>
    <w:basedOn w:val="Normal"/>
    <w:next w:val="Normal"/>
    <w:qFormat/>
    <w:rsid w:val="003E2DC9"/>
    <w:pPr>
      <w:keepNext/>
      <w:jc w:val="center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rsid w:val="003E2DC9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tulo3">
    <w:name w:val="heading 3"/>
    <w:basedOn w:val="Normal"/>
    <w:next w:val="Normal"/>
    <w:qFormat/>
    <w:rsid w:val="003E2DC9"/>
    <w:pPr>
      <w:keepNext/>
      <w:jc w:val="both"/>
      <w:outlineLvl w:val="2"/>
    </w:pPr>
    <w:rPr>
      <w:szCs w:val="20"/>
      <w:lang w:eastAsia="en-US"/>
    </w:rPr>
  </w:style>
  <w:style w:type="paragraph" w:styleId="Ttulo4">
    <w:name w:val="heading 4"/>
    <w:basedOn w:val="Normal"/>
    <w:next w:val="Normal"/>
    <w:qFormat/>
    <w:rsid w:val="003E2DC9"/>
    <w:pPr>
      <w:keepNext/>
      <w:spacing w:line="360" w:lineRule="auto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E2DC9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3E2DC9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3E2DC9"/>
    <w:rPr>
      <w:sz w:val="20"/>
      <w:szCs w:val="20"/>
    </w:rPr>
  </w:style>
  <w:style w:type="paragraph" w:styleId="Textoindependiente3">
    <w:name w:val="Body Text 3"/>
    <w:basedOn w:val="Normal"/>
    <w:rsid w:val="003E2DC9"/>
    <w:pPr>
      <w:tabs>
        <w:tab w:val="left" w:leader="dot" w:pos="9072"/>
      </w:tabs>
    </w:pPr>
    <w:rPr>
      <w:rFonts w:ascii="Verdana" w:hAnsi="Verdana"/>
      <w:b/>
      <w:bCs/>
      <w:sz w:val="22"/>
    </w:rPr>
  </w:style>
  <w:style w:type="paragraph" w:styleId="Textocomentario">
    <w:name w:val="annotation text"/>
    <w:basedOn w:val="Normal"/>
    <w:semiHidden/>
    <w:rsid w:val="003E2DC9"/>
    <w:rPr>
      <w:sz w:val="20"/>
      <w:szCs w:val="20"/>
    </w:rPr>
  </w:style>
  <w:style w:type="paragraph" w:styleId="Textoindependiente">
    <w:name w:val="Body Text"/>
    <w:basedOn w:val="Normal"/>
    <w:rsid w:val="003E2DC9"/>
    <w:pPr>
      <w:jc w:val="center"/>
    </w:pPr>
    <w:rPr>
      <w:sz w:val="20"/>
      <w:szCs w:val="20"/>
    </w:rPr>
  </w:style>
  <w:style w:type="paragraph" w:styleId="Encabezado">
    <w:name w:val="header"/>
    <w:basedOn w:val="Normal"/>
    <w:rsid w:val="003E2D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2DC9"/>
    <w:pPr>
      <w:tabs>
        <w:tab w:val="center" w:pos="4252"/>
        <w:tab w:val="right" w:pos="8504"/>
      </w:tabs>
    </w:pPr>
  </w:style>
  <w:style w:type="paragraph" w:styleId="TDC2">
    <w:name w:val="toc 2"/>
    <w:basedOn w:val="Normal"/>
    <w:next w:val="Normal"/>
    <w:autoRedefine/>
    <w:semiHidden/>
    <w:rsid w:val="003E2DC9"/>
    <w:pPr>
      <w:ind w:left="240"/>
    </w:pPr>
  </w:style>
  <w:style w:type="paragraph" w:styleId="TDC3">
    <w:name w:val="toc 3"/>
    <w:basedOn w:val="Normal"/>
    <w:next w:val="Normal"/>
    <w:autoRedefine/>
    <w:semiHidden/>
    <w:rsid w:val="003E2DC9"/>
    <w:pPr>
      <w:ind w:left="480"/>
    </w:pPr>
  </w:style>
  <w:style w:type="paragraph" w:styleId="TDC4">
    <w:name w:val="toc 4"/>
    <w:basedOn w:val="Normal"/>
    <w:next w:val="Normal"/>
    <w:autoRedefine/>
    <w:semiHidden/>
    <w:rsid w:val="003E2DC9"/>
    <w:pPr>
      <w:ind w:left="720"/>
    </w:pPr>
  </w:style>
  <w:style w:type="paragraph" w:styleId="TDC5">
    <w:name w:val="toc 5"/>
    <w:basedOn w:val="Normal"/>
    <w:next w:val="Normal"/>
    <w:autoRedefine/>
    <w:semiHidden/>
    <w:rsid w:val="003E2DC9"/>
    <w:pPr>
      <w:ind w:left="960"/>
    </w:pPr>
  </w:style>
  <w:style w:type="paragraph" w:styleId="TDC6">
    <w:name w:val="toc 6"/>
    <w:basedOn w:val="Normal"/>
    <w:next w:val="Normal"/>
    <w:autoRedefine/>
    <w:semiHidden/>
    <w:rsid w:val="003E2DC9"/>
    <w:pPr>
      <w:ind w:left="1200"/>
    </w:pPr>
  </w:style>
  <w:style w:type="paragraph" w:styleId="TDC7">
    <w:name w:val="toc 7"/>
    <w:basedOn w:val="Normal"/>
    <w:next w:val="Normal"/>
    <w:autoRedefine/>
    <w:semiHidden/>
    <w:rsid w:val="003E2DC9"/>
    <w:pPr>
      <w:ind w:left="1440"/>
    </w:pPr>
  </w:style>
  <w:style w:type="paragraph" w:styleId="TDC8">
    <w:name w:val="toc 8"/>
    <w:basedOn w:val="Normal"/>
    <w:next w:val="Normal"/>
    <w:autoRedefine/>
    <w:semiHidden/>
    <w:rsid w:val="003E2DC9"/>
    <w:pPr>
      <w:ind w:left="1680"/>
    </w:pPr>
  </w:style>
  <w:style w:type="paragraph" w:styleId="TDC9">
    <w:name w:val="toc 9"/>
    <w:basedOn w:val="Normal"/>
    <w:next w:val="Normal"/>
    <w:autoRedefine/>
    <w:semiHidden/>
    <w:rsid w:val="003E2DC9"/>
    <w:pPr>
      <w:ind w:left="1920"/>
    </w:pPr>
  </w:style>
  <w:style w:type="character" w:styleId="Nmerodepgina">
    <w:name w:val="page number"/>
    <w:basedOn w:val="Fuentedeprrafopredeter"/>
    <w:rsid w:val="00CA74BD"/>
  </w:style>
  <w:style w:type="paragraph" w:styleId="Prrafodelista">
    <w:name w:val="List Paragraph"/>
    <w:basedOn w:val="Normal"/>
    <w:uiPriority w:val="34"/>
    <w:qFormat/>
    <w:rsid w:val="00C760D4"/>
    <w:pPr>
      <w:ind w:left="708"/>
    </w:pPr>
  </w:style>
  <w:style w:type="table" w:styleId="Tablaconcuadrcula">
    <w:name w:val="Table Grid"/>
    <w:basedOn w:val="Tablanormal"/>
    <w:rsid w:val="00394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p.educaragon.org/files/electricidad_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998C-2279-49C8-A478-68056AAD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3429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FCT-CALIDAD</dc:creator>
  <cp:lastModifiedBy>polivalente</cp:lastModifiedBy>
  <cp:revision>5</cp:revision>
  <cp:lastPrinted>2012-06-04T08:56:00Z</cp:lastPrinted>
  <dcterms:created xsi:type="dcterms:W3CDTF">2016-09-12T08:01:00Z</dcterms:created>
  <dcterms:modified xsi:type="dcterms:W3CDTF">2016-10-17T08:57:00Z</dcterms:modified>
</cp:coreProperties>
</file>